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5CD8A" w14:textId="2CB4426D" w:rsidR="00841BCD" w:rsidRPr="00B800FE"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w:t>
      </w:r>
      <w:r w:rsidRPr="00B800FE">
        <w:rPr>
          <w:rFonts w:ascii="Arial" w:eastAsia="SimSun" w:hAnsi="Arial" w:cs="Times New Roman"/>
          <w:b/>
          <w:bCs/>
          <w:sz w:val="24"/>
          <w:szCs w:val="20"/>
          <w:lang w:val="en-US"/>
        </w:rPr>
        <w:t>PP T</w:t>
      </w:r>
      <w:bookmarkStart w:id="2" w:name="_Ref452454252"/>
      <w:bookmarkEnd w:id="2"/>
      <w:r w:rsidRPr="00B800FE">
        <w:rPr>
          <w:rFonts w:ascii="Arial" w:eastAsia="SimSun" w:hAnsi="Arial" w:cs="Times New Roman"/>
          <w:b/>
          <w:bCs/>
          <w:sz w:val="24"/>
          <w:szCs w:val="20"/>
          <w:lang w:val="en-US"/>
        </w:rPr>
        <w:t xml:space="preserve">SG-RAN </w:t>
      </w:r>
      <w:r w:rsidR="00ED7600" w:rsidRPr="00B800FE">
        <w:rPr>
          <w:rFonts w:ascii="Arial" w:eastAsia="SimSun" w:hAnsi="Arial" w:cs="Times New Roman"/>
          <w:b/>
          <w:sz w:val="24"/>
          <w:szCs w:val="20"/>
          <w:lang w:val="en-US"/>
        </w:rPr>
        <w:t>WG4 Meeting #</w:t>
      </w:r>
      <w:r w:rsidR="00DE7064" w:rsidRPr="00B800FE">
        <w:rPr>
          <w:rFonts w:ascii="Arial" w:eastAsia="SimSun" w:hAnsi="Arial" w:cs="Times New Roman"/>
          <w:b/>
          <w:sz w:val="24"/>
          <w:szCs w:val="20"/>
          <w:lang w:val="en-US"/>
        </w:rPr>
        <w:t>1</w:t>
      </w:r>
      <w:r w:rsidR="00381F95" w:rsidRPr="00B800FE">
        <w:rPr>
          <w:rFonts w:ascii="Arial" w:eastAsia="SimSun" w:hAnsi="Arial" w:cs="Times New Roman"/>
          <w:b/>
          <w:sz w:val="24"/>
          <w:szCs w:val="20"/>
          <w:lang w:val="en-US"/>
        </w:rPr>
        <w:t>1</w:t>
      </w:r>
      <w:r w:rsidR="00976C5E">
        <w:rPr>
          <w:rFonts w:ascii="Arial" w:eastAsia="SimSun" w:hAnsi="Arial" w:cs="Times New Roman"/>
          <w:b/>
          <w:sz w:val="24"/>
          <w:szCs w:val="20"/>
          <w:lang w:val="en-US"/>
        </w:rPr>
        <w:t>4</w:t>
      </w:r>
      <w:r w:rsidRPr="00B800FE">
        <w:rPr>
          <w:rFonts w:ascii="Arial" w:eastAsia="SimSun" w:hAnsi="Arial" w:cs="Times New Roman"/>
          <w:b/>
          <w:bCs/>
          <w:sz w:val="24"/>
          <w:szCs w:val="20"/>
          <w:lang w:val="en-US"/>
        </w:rPr>
        <w:tab/>
      </w:r>
      <w:r w:rsidR="00240F14" w:rsidRPr="00240F14">
        <w:rPr>
          <w:rFonts w:ascii="Arial" w:eastAsia="SimSun" w:hAnsi="Arial" w:cs="Times New Roman"/>
          <w:b/>
          <w:bCs/>
          <w:sz w:val="24"/>
          <w:szCs w:val="20"/>
          <w:lang w:eastAsia="zh-CN"/>
        </w:rPr>
        <w:t>R4-</w:t>
      </w:r>
      <w:r w:rsidR="003E4663" w:rsidRPr="00240F14">
        <w:rPr>
          <w:rFonts w:ascii="Arial" w:eastAsia="SimSun" w:hAnsi="Arial" w:cs="Times New Roman"/>
          <w:b/>
          <w:bCs/>
          <w:sz w:val="24"/>
          <w:szCs w:val="20"/>
          <w:lang w:eastAsia="zh-CN"/>
        </w:rPr>
        <w:t>2</w:t>
      </w:r>
      <w:r w:rsidR="003E4663">
        <w:rPr>
          <w:rFonts w:ascii="Arial" w:eastAsia="SimSun" w:hAnsi="Arial" w:cs="Times New Roman"/>
          <w:b/>
          <w:bCs/>
          <w:sz w:val="24"/>
          <w:szCs w:val="20"/>
          <w:lang w:eastAsia="zh-CN"/>
        </w:rPr>
        <w:t>502241</w:t>
      </w:r>
    </w:p>
    <w:bookmarkEnd w:id="0"/>
    <w:bookmarkEnd w:id="1"/>
    <w:p w14:paraId="0D52C8EE" w14:textId="5EB76953" w:rsidR="00841BCD" w:rsidRDefault="00976C5E" w:rsidP="00841BCD">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sidRPr="00976C5E">
        <w:rPr>
          <w:rFonts w:ascii="Arial" w:eastAsia="SimSun" w:hAnsi="Arial" w:cs="Times New Roman"/>
          <w:b/>
          <w:sz w:val="24"/>
          <w:szCs w:val="20"/>
          <w:lang w:val="en-US"/>
        </w:rPr>
        <w:t>Athens, Greece, Feb</w:t>
      </w:r>
      <w:r>
        <w:rPr>
          <w:rFonts w:ascii="Arial" w:eastAsia="SimSun" w:hAnsi="Arial" w:cs="Times New Roman"/>
          <w:b/>
          <w:sz w:val="24"/>
          <w:szCs w:val="20"/>
          <w:lang w:val="en-US"/>
        </w:rPr>
        <w:t>ruary</w:t>
      </w:r>
      <w:r w:rsidRPr="00976C5E">
        <w:rPr>
          <w:rFonts w:ascii="Arial" w:eastAsia="SimSun" w:hAnsi="Arial" w:cs="Times New Roman"/>
          <w:b/>
          <w:sz w:val="24"/>
          <w:szCs w:val="20"/>
          <w:lang w:val="en-US"/>
        </w:rPr>
        <w:t xml:space="preserve"> 17</w:t>
      </w:r>
      <w:r>
        <w:rPr>
          <w:rFonts w:ascii="Arial" w:eastAsia="SimSun" w:hAnsi="Arial" w:cs="Times New Roman"/>
          <w:b/>
          <w:sz w:val="24"/>
          <w:szCs w:val="20"/>
          <w:lang w:val="en-US"/>
        </w:rPr>
        <w:t xml:space="preserve"> </w:t>
      </w:r>
      <w:r w:rsidRPr="00976C5E">
        <w:rPr>
          <w:rFonts w:ascii="Arial" w:eastAsia="SimSun" w:hAnsi="Arial" w:cs="Times New Roman"/>
          <w:b/>
          <w:sz w:val="24"/>
          <w:szCs w:val="20"/>
          <w:lang w:val="en-US"/>
        </w:rPr>
        <w:t>– 21, 2025</w:t>
      </w:r>
    </w:p>
    <w:p w14:paraId="5511B1AA" w14:textId="77777777" w:rsidR="00976C5E" w:rsidRPr="00B800FE" w:rsidRDefault="00976C5E"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3BF30E2E" w14:textId="77777777" w:rsidR="00841BCD" w:rsidRPr="00B800FE" w:rsidRDefault="00841BCD" w:rsidP="00841BCD">
      <w:pPr>
        <w:tabs>
          <w:tab w:val="left" w:pos="1985"/>
        </w:tabs>
        <w:ind w:left="1985" w:hanging="1985"/>
        <w:rPr>
          <w:rFonts w:ascii="Arial" w:eastAsia="Calibri" w:hAnsi="Arial" w:cs="Arial"/>
          <w:b/>
          <w:bCs/>
          <w:sz w:val="24"/>
          <w:lang w:val="en-US"/>
        </w:rPr>
      </w:pPr>
      <w:r w:rsidRPr="00B800FE">
        <w:rPr>
          <w:rFonts w:ascii="Arial" w:eastAsia="Calibri" w:hAnsi="Arial" w:cs="Arial"/>
          <w:b/>
          <w:bCs/>
          <w:sz w:val="24"/>
          <w:lang w:val="en-US"/>
        </w:rPr>
        <w:t>Source:</w:t>
      </w:r>
      <w:r w:rsidRPr="00B800FE">
        <w:rPr>
          <w:rFonts w:ascii="Arial" w:eastAsia="Calibri" w:hAnsi="Arial" w:cs="Arial"/>
          <w:b/>
          <w:bCs/>
          <w:sz w:val="24"/>
          <w:lang w:val="en-US"/>
        </w:rPr>
        <w:tab/>
        <w:t>Nokia</w:t>
      </w:r>
    </w:p>
    <w:p w14:paraId="7673CBA1" w14:textId="38A495E8" w:rsidR="00841BCD" w:rsidRPr="00B800FE" w:rsidRDefault="00841BCD" w:rsidP="00841BCD">
      <w:pPr>
        <w:ind w:left="1985" w:hanging="1985"/>
        <w:rPr>
          <w:rFonts w:ascii="Arial" w:eastAsia="Calibri" w:hAnsi="Arial" w:cs="Arial"/>
          <w:b/>
          <w:bCs/>
          <w:sz w:val="24"/>
          <w:lang w:val="en-US"/>
        </w:rPr>
      </w:pPr>
      <w:r w:rsidRPr="00B800FE">
        <w:rPr>
          <w:rFonts w:ascii="Arial" w:eastAsia="Calibri" w:hAnsi="Arial" w:cs="Arial"/>
          <w:b/>
          <w:bCs/>
          <w:sz w:val="24"/>
          <w:lang w:val="en-US"/>
        </w:rPr>
        <w:t>Title:</w:t>
      </w:r>
      <w:r w:rsidRPr="00B800FE">
        <w:rPr>
          <w:rFonts w:ascii="Arial" w:eastAsia="Calibri" w:hAnsi="Arial" w:cs="Arial"/>
          <w:b/>
          <w:bCs/>
          <w:sz w:val="24"/>
          <w:lang w:val="en-US"/>
        </w:rPr>
        <w:tab/>
      </w:r>
      <w:r w:rsidR="00247608" w:rsidRPr="00B800FE">
        <w:rPr>
          <w:rFonts w:ascii="Arial" w:eastAsia="Calibri" w:hAnsi="Arial" w:cs="Arial"/>
          <w:b/>
          <w:bCs/>
          <w:sz w:val="24"/>
          <w:lang w:val="en-US"/>
        </w:rPr>
        <w:t>General aspects</w:t>
      </w:r>
      <w:r w:rsidR="00D63A96">
        <w:rPr>
          <w:rFonts w:ascii="Arial" w:eastAsia="Calibri" w:hAnsi="Arial" w:cs="Arial"/>
          <w:b/>
          <w:bCs/>
          <w:sz w:val="24"/>
          <w:lang w:val="en-US"/>
        </w:rPr>
        <w:t xml:space="preserve"> for XR enhancements</w:t>
      </w:r>
    </w:p>
    <w:p w14:paraId="5357E649" w14:textId="75D07868" w:rsidR="00841BCD" w:rsidRPr="00B800FE" w:rsidRDefault="00841BCD" w:rsidP="00841BCD">
      <w:pPr>
        <w:tabs>
          <w:tab w:val="left" w:pos="1985"/>
        </w:tabs>
        <w:spacing w:after="120" w:line="240" w:lineRule="auto"/>
        <w:rPr>
          <w:rFonts w:ascii="Arial" w:eastAsia="MS Mincho" w:hAnsi="Arial" w:cs="Arial"/>
          <w:b/>
          <w:bCs/>
          <w:sz w:val="24"/>
          <w:szCs w:val="20"/>
          <w:lang w:val="en-US"/>
        </w:rPr>
      </w:pPr>
      <w:r w:rsidRPr="00B800FE">
        <w:rPr>
          <w:rFonts w:ascii="Arial" w:eastAsia="MS Mincho" w:hAnsi="Arial" w:cs="Arial"/>
          <w:b/>
          <w:bCs/>
          <w:sz w:val="24"/>
          <w:szCs w:val="20"/>
          <w:lang w:val="en-US"/>
        </w:rPr>
        <w:t>Agenda item:</w:t>
      </w:r>
      <w:r w:rsidRPr="00B800FE">
        <w:rPr>
          <w:rFonts w:ascii="Arial" w:eastAsia="MS Mincho" w:hAnsi="Arial" w:cs="Arial"/>
          <w:b/>
          <w:bCs/>
          <w:sz w:val="24"/>
          <w:szCs w:val="20"/>
          <w:lang w:val="en-US"/>
        </w:rPr>
        <w:tab/>
      </w:r>
      <w:r w:rsidR="00335FAF" w:rsidRPr="00B800FE">
        <w:rPr>
          <w:rFonts w:ascii="Arial" w:eastAsia="MS Mincho" w:hAnsi="Arial" w:cs="Arial"/>
          <w:b/>
          <w:bCs/>
          <w:sz w:val="24"/>
          <w:szCs w:val="20"/>
          <w:lang w:val="en-US"/>
        </w:rPr>
        <w:t>7</w:t>
      </w:r>
      <w:r w:rsidR="007B090A" w:rsidRPr="00B800FE">
        <w:rPr>
          <w:rFonts w:ascii="Arial" w:eastAsia="MS Mincho" w:hAnsi="Arial" w:cs="Arial"/>
          <w:b/>
          <w:bCs/>
          <w:sz w:val="24"/>
          <w:szCs w:val="20"/>
          <w:lang w:val="en-US"/>
        </w:rPr>
        <w:t>.2</w:t>
      </w:r>
      <w:r w:rsidR="00976C5E">
        <w:rPr>
          <w:rFonts w:ascii="Arial" w:eastAsia="MS Mincho" w:hAnsi="Arial" w:cs="Arial"/>
          <w:b/>
          <w:bCs/>
          <w:sz w:val="24"/>
          <w:szCs w:val="20"/>
          <w:lang w:val="en-US"/>
        </w:rPr>
        <w:t>8</w:t>
      </w:r>
      <w:r w:rsidR="007B090A" w:rsidRPr="00B800FE">
        <w:rPr>
          <w:rFonts w:ascii="Arial" w:eastAsia="MS Mincho" w:hAnsi="Arial" w:cs="Arial"/>
          <w:b/>
          <w:bCs/>
          <w:sz w:val="24"/>
          <w:szCs w:val="20"/>
          <w:lang w:val="en-US"/>
        </w:rPr>
        <w:t>.</w:t>
      </w:r>
      <w:r w:rsidR="00247608" w:rsidRPr="00B800FE">
        <w:rPr>
          <w:rFonts w:ascii="Arial" w:eastAsia="MS Mincho" w:hAnsi="Arial" w:cs="Arial"/>
          <w:b/>
          <w:bCs/>
          <w:sz w:val="24"/>
          <w:szCs w:val="20"/>
          <w:lang w:val="en-US"/>
        </w:rPr>
        <w:t>1</w:t>
      </w:r>
    </w:p>
    <w:p w14:paraId="683F2218" w14:textId="32694DC4" w:rsidR="00E323E9" w:rsidRPr="00B800FE" w:rsidRDefault="00841BCD" w:rsidP="00841BCD">
      <w:pPr>
        <w:tabs>
          <w:tab w:val="left" w:pos="1985"/>
        </w:tabs>
        <w:rPr>
          <w:rFonts w:ascii="Arial" w:eastAsia="Calibri" w:hAnsi="Arial" w:cs="Arial"/>
          <w:b/>
          <w:bCs/>
          <w:sz w:val="24"/>
          <w:lang w:val="en-US"/>
        </w:rPr>
      </w:pPr>
      <w:r w:rsidRPr="00B800FE">
        <w:rPr>
          <w:rFonts w:ascii="Arial" w:eastAsia="Calibri" w:hAnsi="Arial" w:cs="Arial"/>
          <w:b/>
          <w:bCs/>
          <w:sz w:val="24"/>
          <w:lang w:val="en-US"/>
        </w:rPr>
        <w:t>Document for:</w:t>
      </w:r>
      <w:r w:rsidRPr="00B800FE">
        <w:rPr>
          <w:rFonts w:ascii="Arial" w:eastAsia="Calibri" w:hAnsi="Arial" w:cs="Arial"/>
          <w:b/>
          <w:bCs/>
          <w:sz w:val="24"/>
          <w:lang w:val="en-US"/>
        </w:rPr>
        <w:tab/>
      </w:r>
      <w:r w:rsidR="00AE6D09" w:rsidRPr="00B800FE">
        <w:rPr>
          <w:rFonts w:ascii="Arial" w:eastAsia="Calibri" w:hAnsi="Arial" w:cs="Arial"/>
          <w:b/>
          <w:bCs/>
          <w:sz w:val="24"/>
          <w:lang w:val="en-US"/>
        </w:rPr>
        <w:t>Discussion</w:t>
      </w:r>
    </w:p>
    <w:p w14:paraId="590BDDF1" w14:textId="77777777" w:rsidR="00841BCD" w:rsidRPr="00B800FE" w:rsidRDefault="00841BCD" w:rsidP="00A37002">
      <w:pPr>
        <w:pStyle w:val="RAN4H1"/>
        <w:rPr>
          <w:lang w:val="en-US"/>
        </w:rPr>
      </w:pPr>
      <w:bookmarkStart w:id="3" w:name="_Toc116995841"/>
      <w:bookmarkStart w:id="4" w:name="_Toc181718841"/>
      <w:r w:rsidRPr="00B800FE">
        <w:rPr>
          <w:lang w:val="en-US"/>
        </w:rPr>
        <w:t>Intro</w:t>
      </w:r>
      <w:r w:rsidRPr="00B800FE">
        <w:rPr>
          <w:rStyle w:val="RAN4H1Char"/>
          <w:lang w:val="en-US"/>
        </w:rPr>
        <w:t>ductio</w:t>
      </w:r>
      <w:r w:rsidRPr="00B800FE">
        <w:rPr>
          <w:lang w:val="en-US"/>
        </w:rPr>
        <w:t>n</w:t>
      </w:r>
      <w:bookmarkEnd w:id="3"/>
      <w:bookmarkEnd w:id="4"/>
    </w:p>
    <w:p w14:paraId="5A6CA1E8" w14:textId="3AA3F06D" w:rsidR="005D750B" w:rsidRPr="00B800FE" w:rsidRDefault="000E62E4" w:rsidP="005D750B">
      <w:pPr>
        <w:rPr>
          <w:lang w:val="en-US"/>
        </w:rPr>
      </w:pPr>
      <w:r w:rsidRPr="00B800FE">
        <w:rPr>
          <w:lang w:val="en-US"/>
        </w:rPr>
        <w:t xml:space="preserve">In this paper we present Nokia’s views on </w:t>
      </w:r>
      <w:r w:rsidR="001A58AE" w:rsidRPr="00B800FE">
        <w:rPr>
          <w:lang w:val="en-US"/>
        </w:rPr>
        <w:t xml:space="preserve">general aspects </w:t>
      </w:r>
      <w:r w:rsidRPr="00B800FE">
        <w:rPr>
          <w:lang w:val="en-US"/>
        </w:rPr>
        <w:t>for XR enhancements</w:t>
      </w:r>
      <w:r w:rsidR="00C06D65" w:rsidRPr="00B800FE">
        <w:rPr>
          <w:lang w:val="en-US"/>
        </w:rPr>
        <w:t xml:space="preserve"> [1]</w:t>
      </w:r>
      <w:r w:rsidR="001A58AE" w:rsidRPr="00B800FE">
        <w:rPr>
          <w:lang w:val="en-US"/>
        </w:rPr>
        <w:t xml:space="preserve"> with regard to </w:t>
      </w:r>
      <w:r w:rsidR="00816D77">
        <w:rPr>
          <w:lang w:val="en-US"/>
        </w:rPr>
        <w:t>deployment scenarios for XR</w:t>
      </w:r>
      <w:r w:rsidR="00961A06">
        <w:rPr>
          <w:lang w:val="en-US"/>
        </w:rPr>
        <w:t xml:space="preserve"> enhancements</w:t>
      </w:r>
      <w:r w:rsidR="001C5382">
        <w:rPr>
          <w:lang w:val="en-US"/>
        </w:rPr>
        <w:t xml:space="preserve"> and CA scheduling restrictions </w:t>
      </w:r>
      <w:r w:rsidR="008F67B1">
        <w:rPr>
          <w:lang w:val="en-US"/>
        </w:rPr>
        <w:t>treated in RAN4</w:t>
      </w:r>
      <w:r w:rsidR="001C5382">
        <w:rPr>
          <w:lang w:val="en-US"/>
        </w:rPr>
        <w:t xml:space="preserve"> </w:t>
      </w:r>
      <w:r w:rsidR="008F67B1">
        <w:rPr>
          <w:lang w:val="en-US"/>
        </w:rPr>
        <w:t>#113 [2]</w:t>
      </w:r>
      <w:r w:rsidR="00816D77">
        <w:rPr>
          <w:lang w:val="en-US"/>
        </w:rPr>
        <w:t xml:space="preserve">. </w:t>
      </w:r>
      <w:r w:rsidR="001A58AE" w:rsidRPr="00B800FE">
        <w:rPr>
          <w:lang w:val="en-US"/>
        </w:rPr>
        <w:t xml:space="preserve">As part of this discussion, we provide corresponding observations and proposals. </w:t>
      </w:r>
      <w:bookmarkStart w:id="5" w:name="_Toc181718842"/>
      <w:bookmarkStart w:id="6" w:name="_Toc181718895"/>
      <w:bookmarkEnd w:id="5"/>
    </w:p>
    <w:bookmarkEnd w:id="6"/>
    <w:p w14:paraId="29B63FE9" w14:textId="296987AF" w:rsidR="00845391" w:rsidRDefault="00816D77" w:rsidP="005D750B">
      <w:pPr>
        <w:pStyle w:val="RAN4H1"/>
        <w:rPr>
          <w:lang w:val="en-US"/>
        </w:rPr>
      </w:pPr>
      <w:r>
        <w:rPr>
          <w:lang w:val="en-US"/>
        </w:rPr>
        <w:t xml:space="preserve">Deployment scenarios </w:t>
      </w:r>
      <w:r w:rsidR="00C15ADE">
        <w:rPr>
          <w:lang w:val="en-US"/>
        </w:rPr>
        <w:t xml:space="preserve">for XR </w:t>
      </w:r>
      <w:r w:rsidR="000B59D8">
        <w:rPr>
          <w:lang w:val="en-US"/>
        </w:rPr>
        <w:t>enhancements</w:t>
      </w:r>
    </w:p>
    <w:p w14:paraId="591215B5" w14:textId="19853FCB" w:rsidR="00816D77" w:rsidRPr="00816D77" w:rsidRDefault="00816D77" w:rsidP="00816D77">
      <w:pPr>
        <w:rPr>
          <w:lang w:val="en-US"/>
        </w:rPr>
      </w:pPr>
      <w:r w:rsidRPr="00816D77">
        <w:rPr>
          <w:lang w:val="en-US"/>
        </w:rPr>
        <w:t>RAN4 #11</w:t>
      </w:r>
      <w:r w:rsidR="00C15ADE">
        <w:rPr>
          <w:lang w:val="en-US"/>
        </w:rPr>
        <w:t>3</w:t>
      </w:r>
      <w:r w:rsidRPr="00816D77">
        <w:rPr>
          <w:lang w:val="en-US"/>
        </w:rPr>
        <w:t xml:space="preserve"> achieved following agreements </w:t>
      </w:r>
      <w:r w:rsidR="00A05601">
        <w:rPr>
          <w:lang w:val="en-US"/>
        </w:rPr>
        <w:t xml:space="preserve">and way forward </w:t>
      </w:r>
      <w:r w:rsidRPr="00816D77">
        <w:rPr>
          <w:lang w:val="en-US"/>
        </w:rPr>
        <w:t xml:space="preserve">related to deployment scenarios </w:t>
      </w:r>
      <w:r w:rsidR="00A05601">
        <w:rPr>
          <w:lang w:val="en-US"/>
        </w:rPr>
        <w:t xml:space="preserve">for XR with measurement skipping </w:t>
      </w:r>
      <w:r w:rsidRPr="00816D77">
        <w:rPr>
          <w:lang w:val="en-US"/>
        </w:rPr>
        <w:t>[</w:t>
      </w:r>
      <w:r w:rsidR="002673A1">
        <w:rPr>
          <w:lang w:val="en-US"/>
        </w:rPr>
        <w:t>3</w:t>
      </w:r>
      <w:r w:rsidRPr="00816D77">
        <w:rPr>
          <w:lang w:val="en-US"/>
        </w:rPr>
        <w:t xml:space="preserve">]. </w:t>
      </w:r>
    </w:p>
    <w:tbl>
      <w:tblPr>
        <w:tblStyle w:val="TableGrid"/>
        <w:tblW w:w="0" w:type="auto"/>
        <w:tblLook w:val="04A0" w:firstRow="1" w:lastRow="0" w:firstColumn="1" w:lastColumn="0" w:noHBand="0" w:noVBand="1"/>
      </w:tblPr>
      <w:tblGrid>
        <w:gridCol w:w="9617"/>
      </w:tblGrid>
      <w:tr w:rsidR="00816D77" w:rsidRPr="00816D77" w14:paraId="007E5BF3" w14:textId="77777777">
        <w:tc>
          <w:tcPr>
            <w:tcW w:w="9617" w:type="dxa"/>
          </w:tcPr>
          <w:p w14:paraId="25D7ACBA" w14:textId="77777777" w:rsidR="00816D77" w:rsidRPr="00816D77" w:rsidRDefault="00816D77" w:rsidP="00816D77">
            <w:pPr>
              <w:rPr>
                <w:rFonts w:ascii="Arial" w:hAnsi="Arial" w:cs="Arial"/>
                <w:sz w:val="32"/>
                <w:szCs w:val="32"/>
                <w:lang w:eastAsia="ja-JP"/>
              </w:rPr>
            </w:pPr>
            <w:bookmarkStart w:id="7" w:name="_Toc174441429"/>
            <w:r w:rsidRPr="00816D77">
              <w:rPr>
                <w:rFonts w:ascii="Arial" w:hAnsi="Arial" w:cs="Arial"/>
                <w:sz w:val="32"/>
                <w:szCs w:val="32"/>
                <w:lang w:eastAsia="ja-JP"/>
              </w:rPr>
              <w:t xml:space="preserve">Topic #1: </w:t>
            </w:r>
            <w:bookmarkEnd w:id="7"/>
            <w:r w:rsidRPr="00816D77">
              <w:rPr>
                <w:rFonts w:ascii="Arial" w:hAnsi="Arial" w:cs="Arial"/>
                <w:sz w:val="32"/>
                <w:szCs w:val="32"/>
                <w:lang w:eastAsia="en-GB"/>
              </w:rPr>
              <w:t>Scenarios for measurement skipping</w:t>
            </w:r>
          </w:p>
          <w:p w14:paraId="5E0A2B98" w14:textId="77777777" w:rsidR="00816D77" w:rsidRPr="00816D77" w:rsidRDefault="00816D77" w:rsidP="00816D77">
            <w:pPr>
              <w:keepNext/>
              <w:keepLines/>
              <w:overflowPunct w:val="0"/>
              <w:autoSpaceDE w:val="0"/>
              <w:autoSpaceDN w:val="0"/>
              <w:adjustRightInd w:val="0"/>
              <w:spacing w:before="180" w:after="180"/>
              <w:ind w:left="1134" w:hanging="1134"/>
              <w:outlineLvl w:val="1"/>
              <w:rPr>
                <w:rFonts w:ascii="Arial" w:eastAsia="Times New Roman" w:hAnsi="Arial" w:cs="Times New Roman"/>
                <w:sz w:val="28"/>
                <w:szCs w:val="28"/>
                <w:lang w:eastAsia="en-GB"/>
              </w:rPr>
            </w:pPr>
            <w:r w:rsidRPr="00816D77">
              <w:rPr>
                <w:rFonts w:ascii="Arial" w:eastAsia="Times New Roman" w:hAnsi="Arial" w:cs="Times New Roman"/>
                <w:sz w:val="28"/>
                <w:szCs w:val="28"/>
                <w:lang w:eastAsia="en-GB"/>
              </w:rPr>
              <w:t>Issue 1-1: Deployment scenarios</w:t>
            </w:r>
          </w:p>
          <w:p w14:paraId="748B6390" w14:textId="77777777" w:rsidR="001E76EB" w:rsidRPr="001E76EB" w:rsidRDefault="001E76EB" w:rsidP="00A05601">
            <w:pPr>
              <w:overflowPunct w:val="0"/>
              <w:autoSpaceDE w:val="0"/>
              <w:autoSpaceDN w:val="0"/>
              <w:adjustRightInd w:val="0"/>
              <w:spacing w:line="276" w:lineRule="auto"/>
              <w:textAlignment w:val="baseline"/>
              <w:rPr>
                <w:rFonts w:eastAsia="Times New Roman" w:cs="Times New Roman"/>
                <w:szCs w:val="20"/>
                <w:lang w:eastAsia="zh-CN"/>
              </w:rPr>
            </w:pPr>
            <w:r w:rsidRPr="001E76EB">
              <w:rPr>
                <w:rFonts w:eastAsia="Times New Roman" w:cs="Times New Roman"/>
                <w:b/>
                <w:szCs w:val="20"/>
                <w:lang w:eastAsia="zh-CN"/>
              </w:rPr>
              <w:t>&lt; Agreement&gt;</w:t>
            </w:r>
            <w:r w:rsidRPr="001E76EB">
              <w:rPr>
                <w:rFonts w:eastAsia="Times New Roman" w:cs="Times New Roman"/>
                <w:szCs w:val="20"/>
                <w:lang w:eastAsia="zh-CN"/>
              </w:rPr>
              <w:t xml:space="preserve">: </w:t>
            </w:r>
          </w:p>
          <w:p w14:paraId="227775A3" w14:textId="77777777" w:rsidR="001E76EB" w:rsidRPr="001E76EB" w:rsidRDefault="001E76EB" w:rsidP="00BB303F">
            <w:pPr>
              <w:numPr>
                <w:ilvl w:val="0"/>
                <w:numId w:val="9"/>
              </w:numPr>
              <w:overflowPunct w:val="0"/>
              <w:autoSpaceDE w:val="0"/>
              <w:autoSpaceDN w:val="0"/>
              <w:adjustRightInd w:val="0"/>
              <w:spacing w:line="276" w:lineRule="auto"/>
              <w:ind w:left="714" w:hanging="357"/>
              <w:textAlignment w:val="baseline"/>
              <w:rPr>
                <w:rFonts w:eastAsia="DengXian" w:cs="Times New Roman"/>
                <w:szCs w:val="20"/>
                <w:lang w:eastAsia="en-GB"/>
              </w:rPr>
            </w:pPr>
            <w:r w:rsidRPr="001E76EB">
              <w:rPr>
                <w:rFonts w:eastAsia="DengXian" w:cs="Times New Roman"/>
                <w:szCs w:val="20"/>
                <w:lang w:eastAsia="en-GB"/>
              </w:rPr>
              <w:t>EN-DC and NE-DC for DCI-based solution</w:t>
            </w:r>
          </w:p>
          <w:p w14:paraId="5BE8BE76" w14:textId="77777777" w:rsidR="001E76EB" w:rsidRPr="001E76EB" w:rsidRDefault="001E76EB" w:rsidP="00BB303F">
            <w:pPr>
              <w:numPr>
                <w:ilvl w:val="1"/>
                <w:numId w:val="9"/>
              </w:numPr>
              <w:overflowPunct w:val="0"/>
              <w:autoSpaceDE w:val="0"/>
              <w:autoSpaceDN w:val="0"/>
              <w:adjustRightInd w:val="0"/>
              <w:spacing w:after="120" w:line="276" w:lineRule="auto"/>
              <w:ind w:left="1434" w:hanging="357"/>
              <w:textAlignment w:val="baseline"/>
              <w:rPr>
                <w:rFonts w:eastAsia="DengXian" w:cs="Times New Roman"/>
                <w:szCs w:val="20"/>
                <w:lang w:eastAsia="en-GB"/>
              </w:rPr>
            </w:pPr>
            <w:r w:rsidRPr="001E76EB">
              <w:rPr>
                <w:rFonts w:eastAsia="DengXian" w:cs="Times New Roman"/>
                <w:szCs w:val="20"/>
                <w:lang w:eastAsia="en-GB"/>
              </w:rPr>
              <w:t>Is NOT supported for measurement gap skipping by the WID</w:t>
            </w:r>
          </w:p>
          <w:p w14:paraId="0ADFA351" w14:textId="77777777" w:rsidR="001E76EB" w:rsidRPr="001E76EB" w:rsidRDefault="001E76EB" w:rsidP="00A05601">
            <w:pPr>
              <w:overflowPunct w:val="0"/>
              <w:autoSpaceDE w:val="0"/>
              <w:autoSpaceDN w:val="0"/>
              <w:adjustRightInd w:val="0"/>
              <w:spacing w:line="276" w:lineRule="auto"/>
              <w:textAlignment w:val="baseline"/>
              <w:rPr>
                <w:rFonts w:eastAsia="Times New Roman" w:cs="Times New Roman"/>
                <w:szCs w:val="20"/>
                <w:lang w:eastAsia="zh-CN"/>
              </w:rPr>
            </w:pPr>
            <w:r w:rsidRPr="001E76EB">
              <w:rPr>
                <w:rFonts w:eastAsia="Times New Roman" w:cs="Times New Roman"/>
                <w:b/>
                <w:szCs w:val="20"/>
                <w:lang w:eastAsia="zh-CN"/>
              </w:rPr>
              <w:t xml:space="preserve">&lt;Way forward&gt;: </w:t>
            </w:r>
          </w:p>
          <w:p w14:paraId="408903DD" w14:textId="77777777" w:rsidR="001E76EB" w:rsidRPr="001E76EB" w:rsidRDefault="001E76EB" w:rsidP="00BB303F">
            <w:pPr>
              <w:numPr>
                <w:ilvl w:val="0"/>
                <w:numId w:val="7"/>
              </w:numPr>
              <w:overflowPunct w:val="0"/>
              <w:autoSpaceDE w:val="0"/>
              <w:autoSpaceDN w:val="0"/>
              <w:adjustRightInd w:val="0"/>
              <w:spacing w:line="276" w:lineRule="auto"/>
              <w:textAlignment w:val="baseline"/>
              <w:rPr>
                <w:rFonts w:eastAsia="Times New Roman" w:cs="Times New Roman"/>
                <w:szCs w:val="20"/>
                <w:lang w:eastAsia="zh-CN"/>
              </w:rPr>
            </w:pPr>
            <w:r w:rsidRPr="001E76EB">
              <w:rPr>
                <w:rFonts w:eastAsia="Times New Roman" w:cs="Times New Roman"/>
                <w:szCs w:val="20"/>
                <w:lang w:eastAsia="zh-CN"/>
              </w:rPr>
              <w:t xml:space="preserve">Further discussion needed for </w:t>
            </w:r>
          </w:p>
          <w:p w14:paraId="6365F9EB" w14:textId="77777777" w:rsidR="001E76EB" w:rsidRPr="001E76EB" w:rsidRDefault="001E76EB" w:rsidP="00BB303F">
            <w:pPr>
              <w:numPr>
                <w:ilvl w:val="1"/>
                <w:numId w:val="7"/>
              </w:numPr>
              <w:overflowPunct w:val="0"/>
              <w:autoSpaceDE w:val="0"/>
              <w:autoSpaceDN w:val="0"/>
              <w:adjustRightInd w:val="0"/>
              <w:spacing w:line="276" w:lineRule="auto"/>
              <w:ind w:left="1434" w:hanging="357"/>
              <w:textAlignment w:val="baseline"/>
              <w:rPr>
                <w:rFonts w:eastAsia="Times New Roman" w:cs="Times New Roman"/>
                <w:szCs w:val="20"/>
                <w:lang w:eastAsia="zh-CN"/>
              </w:rPr>
            </w:pPr>
            <w:r w:rsidRPr="001E76EB">
              <w:rPr>
                <w:rFonts w:eastAsia="Times New Roman" w:cs="Times New Roman"/>
                <w:szCs w:val="20"/>
                <w:lang w:eastAsia="zh-CN"/>
              </w:rPr>
              <w:t>FR2</w:t>
            </w:r>
            <w:r w:rsidRPr="001E76EB">
              <w:rPr>
                <w:rFonts w:eastAsia="Times New Roman" w:cs="Times New Roman"/>
                <w:szCs w:val="20"/>
                <w:lang w:val="en-US" w:eastAsia="zh-CN"/>
              </w:rPr>
              <w:t>-</w:t>
            </w:r>
            <w:r w:rsidRPr="001E76EB">
              <w:rPr>
                <w:rFonts w:eastAsia="Times New Roman" w:cs="Times New Roman"/>
                <w:szCs w:val="20"/>
                <w:lang w:eastAsia="zh-CN"/>
              </w:rPr>
              <w:t>2</w:t>
            </w:r>
          </w:p>
          <w:p w14:paraId="53BC7917" w14:textId="245990F9" w:rsidR="00816D77" w:rsidRPr="00816D77" w:rsidRDefault="001E76EB" w:rsidP="00BB303F">
            <w:pPr>
              <w:numPr>
                <w:ilvl w:val="1"/>
                <w:numId w:val="7"/>
              </w:numPr>
              <w:overflowPunct w:val="0"/>
              <w:autoSpaceDE w:val="0"/>
              <w:autoSpaceDN w:val="0"/>
              <w:adjustRightInd w:val="0"/>
              <w:spacing w:after="120" w:line="276" w:lineRule="auto"/>
              <w:ind w:left="1434" w:hanging="357"/>
              <w:textAlignment w:val="baseline"/>
              <w:rPr>
                <w:rFonts w:eastAsia="Times New Roman" w:cs="Times New Roman"/>
                <w:szCs w:val="20"/>
                <w:lang w:val="da-DK" w:eastAsia="zh-CN"/>
              </w:rPr>
            </w:pPr>
            <w:r w:rsidRPr="001E76EB">
              <w:rPr>
                <w:rFonts w:eastAsia="Times New Roman" w:cs="Times New Roman"/>
                <w:szCs w:val="20"/>
                <w:lang w:val="da-DK" w:eastAsia="zh-CN"/>
              </w:rPr>
              <w:t>NR-DC</w:t>
            </w:r>
          </w:p>
        </w:tc>
      </w:tr>
    </w:tbl>
    <w:p w14:paraId="268F799E" w14:textId="65DEF210" w:rsidR="00A05601" w:rsidRDefault="00A05601" w:rsidP="00961A06">
      <w:pPr>
        <w:pStyle w:val="RAN4H2"/>
        <w:spacing w:before="240"/>
      </w:pPr>
      <w:r>
        <w:t>FR 2-2</w:t>
      </w:r>
    </w:p>
    <w:p w14:paraId="7A8E5B8E" w14:textId="49A38014" w:rsidR="00816D77" w:rsidRPr="00816D77" w:rsidRDefault="00816D77" w:rsidP="00961A06">
      <w:r w:rsidRPr="00816D77">
        <w:t>RAN4 #112bis agreed to consider measurement skipping for XR for FR1 and FR2-1. As already discussed in [</w:t>
      </w:r>
      <w:r w:rsidR="002673A1">
        <w:t>4</w:t>
      </w:r>
      <w:r w:rsidRPr="00816D77">
        <w:t xml:space="preserve">], for FR2-2, the beam sweeping scaling factor is extended to 12 instead of 8, and there is an additional scaling factor of KFR=2 and KFR=3 for 480 kHz and 960 kHz, respectively. As a result, the measurement delay in FR2-2 is 1.5x, 3x and 4.5x times larger than the delay for FR2-1 for 120 kHz, 480 kHz and 960 kHz SCS respectively. Additionally, FR2-2 has shorter slot durations and larger bandwidth, and as a result, </w:t>
      </w:r>
      <w:r w:rsidR="00A05601">
        <w:t xml:space="preserve">the </w:t>
      </w:r>
      <w:r w:rsidRPr="00816D77">
        <w:t xml:space="preserve">measurement skipping feature is not as needed as in other scenarios, since there are more transmission opportunities within the packet delay budget of XR services than longer slot durations. Considering the long measurement delays for FR2-2 we believe it is best to avoid further extensions that would be resulting from measurement skipping. </w:t>
      </w:r>
      <w:bookmarkStart w:id="8" w:name="_Hlk188978808"/>
    </w:p>
    <w:p w14:paraId="425B628D" w14:textId="7BBE1960" w:rsidR="00816D77" w:rsidRDefault="00816D77" w:rsidP="00BB303F">
      <w:pPr>
        <w:numPr>
          <w:ilvl w:val="0"/>
          <w:numId w:val="2"/>
        </w:numPr>
        <w:ind w:left="-11" w:firstLine="0"/>
        <w:rPr>
          <w:rFonts w:eastAsia="Calibri" w:cs="Times New Roman"/>
          <w:szCs w:val="20"/>
        </w:rPr>
      </w:pPr>
      <w:bookmarkStart w:id="9" w:name="_Toc174105911"/>
      <w:bookmarkStart w:id="10" w:name="_Toc181718845"/>
      <w:bookmarkStart w:id="11" w:name="_Toc181978964"/>
      <w:r w:rsidRPr="00816D77">
        <w:rPr>
          <w:rFonts w:eastAsia="Calibri" w:cs="Times New Roman"/>
          <w:szCs w:val="20"/>
        </w:rPr>
        <w:t xml:space="preserve">FR2-2 measurement delay </w:t>
      </w:r>
      <w:r w:rsidR="000B2323">
        <w:rPr>
          <w:rFonts w:eastAsia="Calibri" w:cs="Times New Roman"/>
          <w:szCs w:val="20"/>
        </w:rPr>
        <w:t>is</w:t>
      </w:r>
      <w:r w:rsidRPr="00816D77">
        <w:rPr>
          <w:rFonts w:eastAsia="Calibri" w:cs="Times New Roman"/>
          <w:szCs w:val="20"/>
        </w:rPr>
        <w:t xml:space="preserve"> 1.5x, 3x and 4.5x longer than FR2-1 measurements for 120 kHz, 480 kHz and 960 kHz SCS.</w:t>
      </w:r>
      <w:bookmarkEnd w:id="9"/>
      <w:bookmarkEnd w:id="10"/>
      <w:bookmarkEnd w:id="11"/>
      <w:r w:rsidRPr="00816D77">
        <w:rPr>
          <w:rFonts w:eastAsia="Calibri" w:cs="Times New Roman"/>
          <w:szCs w:val="20"/>
        </w:rPr>
        <w:t xml:space="preserve"> </w:t>
      </w:r>
    </w:p>
    <w:p w14:paraId="2C72844C" w14:textId="4C46871A" w:rsidR="000B2323" w:rsidRDefault="00961A06" w:rsidP="00961A06">
      <w:pPr>
        <w:rPr>
          <w:rFonts w:eastAsia="Calibri" w:cs="Times New Roman"/>
          <w:szCs w:val="20"/>
        </w:rPr>
      </w:pPr>
      <w:r>
        <w:rPr>
          <w:rFonts w:eastAsia="Calibri" w:cs="Times New Roman"/>
          <w:szCs w:val="20"/>
        </w:rPr>
        <w:t>F</w:t>
      </w:r>
      <w:r w:rsidR="000B2323">
        <w:rPr>
          <w:rFonts w:eastAsia="Calibri" w:cs="Times New Roman"/>
          <w:szCs w:val="20"/>
        </w:rPr>
        <w:t xml:space="preserve">urthermore, FR2-2 is dedicated to NR-U deployments and NR-U cannot provide a guaranteed QOS which is indispensable for conversational services such as XR. </w:t>
      </w:r>
    </w:p>
    <w:p w14:paraId="31C3FA3C" w14:textId="2C710CD6" w:rsidR="000B2323" w:rsidRDefault="000B2323" w:rsidP="00BB303F">
      <w:pPr>
        <w:numPr>
          <w:ilvl w:val="0"/>
          <w:numId w:val="2"/>
        </w:numPr>
        <w:ind w:left="-11" w:firstLine="0"/>
        <w:rPr>
          <w:rFonts w:eastAsia="Calibri" w:cs="Times New Roman"/>
          <w:szCs w:val="20"/>
        </w:rPr>
      </w:pPr>
      <w:r>
        <w:rPr>
          <w:rFonts w:eastAsia="Calibri" w:cs="Times New Roman"/>
          <w:szCs w:val="20"/>
        </w:rPr>
        <w:t>No guaranteed QoS for conversational services can be provided in FR2-2 using unlicensed bands.</w:t>
      </w:r>
    </w:p>
    <w:p w14:paraId="6F2F47C3" w14:textId="5CD648B8" w:rsidR="000B2323" w:rsidRPr="00816D77" w:rsidRDefault="000B2323" w:rsidP="00961A06">
      <w:pPr>
        <w:rPr>
          <w:rFonts w:eastAsia="Calibri" w:cs="Times New Roman"/>
          <w:szCs w:val="20"/>
          <w:lang w:val="en-US"/>
        </w:rPr>
      </w:pPr>
      <w:r>
        <w:rPr>
          <w:rFonts w:eastAsia="Calibri" w:cs="Times New Roman"/>
          <w:szCs w:val="20"/>
        </w:rPr>
        <w:t xml:space="preserve">Thus, XR deployments in FR2-2 </w:t>
      </w:r>
      <w:r w:rsidR="00914555">
        <w:rPr>
          <w:rFonts w:eastAsia="Calibri" w:cs="Times New Roman"/>
          <w:szCs w:val="20"/>
        </w:rPr>
        <w:t xml:space="preserve">using measurement skipping </w:t>
      </w:r>
      <w:r>
        <w:rPr>
          <w:rFonts w:eastAsia="Calibri" w:cs="Times New Roman"/>
          <w:szCs w:val="20"/>
        </w:rPr>
        <w:t>should not be considered in the NR_XR_ph3 work item.</w:t>
      </w:r>
    </w:p>
    <w:p w14:paraId="46E0A0C0" w14:textId="3C671877" w:rsidR="00816D77" w:rsidRPr="00816D77" w:rsidRDefault="001C5382" w:rsidP="0080413B">
      <w:pPr>
        <w:numPr>
          <w:ilvl w:val="0"/>
          <w:numId w:val="3"/>
        </w:numPr>
        <w:spacing w:after="200" w:line="240" w:lineRule="auto"/>
        <w:ind w:left="1134" w:hanging="1134"/>
        <w:rPr>
          <w:b/>
          <w:iCs/>
          <w:szCs w:val="18"/>
          <w:lang w:eastAsia="en-GB"/>
        </w:rPr>
      </w:pPr>
      <w:bookmarkStart w:id="12" w:name="_Toc174105912"/>
      <w:bookmarkStart w:id="13" w:name="_Toc181718846"/>
      <w:bookmarkStart w:id="14" w:name="_Toc181978965"/>
      <w:r>
        <w:rPr>
          <w:b/>
          <w:iCs/>
          <w:szCs w:val="18"/>
          <w:lang w:eastAsia="en-GB"/>
        </w:rPr>
        <w:tab/>
      </w:r>
      <w:r w:rsidR="00816D77" w:rsidRPr="00816D77">
        <w:rPr>
          <w:b/>
          <w:iCs/>
          <w:szCs w:val="18"/>
          <w:lang w:eastAsia="en-GB"/>
        </w:rPr>
        <w:t>RAN4 to not apply measurement skipping for FR2-2 measurements</w:t>
      </w:r>
      <w:bookmarkEnd w:id="12"/>
      <w:r w:rsidR="00816D77" w:rsidRPr="00816D77">
        <w:rPr>
          <w:b/>
          <w:iCs/>
          <w:szCs w:val="18"/>
          <w:lang w:eastAsia="en-GB"/>
        </w:rPr>
        <w:t>.</w:t>
      </w:r>
      <w:bookmarkEnd w:id="13"/>
      <w:bookmarkEnd w:id="14"/>
    </w:p>
    <w:p w14:paraId="1ED500AC" w14:textId="4BD1BBCA" w:rsidR="00C42D2F" w:rsidRDefault="00914555" w:rsidP="00816D77">
      <w:pPr>
        <w:pStyle w:val="RAN4H2"/>
      </w:pPr>
      <w:r w:rsidRPr="00914555">
        <w:lastRenderedPageBreak/>
        <w:t>NR-DC</w:t>
      </w:r>
    </w:p>
    <w:p w14:paraId="49FC03E9" w14:textId="514E19F3" w:rsidR="009724CD" w:rsidRPr="00DE6BF3" w:rsidRDefault="00816D77" w:rsidP="00816D77">
      <w:pPr>
        <w:rPr>
          <w:szCs w:val="20"/>
          <w:lang w:eastAsia="en-GB"/>
        </w:rPr>
      </w:pPr>
      <w:r w:rsidRPr="00816D77">
        <w:rPr>
          <w:szCs w:val="20"/>
          <w:lang w:eastAsia="en-GB"/>
        </w:rPr>
        <w:t xml:space="preserve">RAN4 #112bis agreed to consider SA and CA deployment scenarios for XR enhancements in RRC_CONNECTED state. The support of dual connectivity </w:t>
      </w:r>
      <w:r w:rsidR="00914555" w:rsidRPr="00DE6BF3">
        <w:rPr>
          <w:szCs w:val="20"/>
          <w:lang w:eastAsia="en-GB"/>
        </w:rPr>
        <w:t>(</w:t>
      </w:r>
      <w:r w:rsidRPr="00816D77">
        <w:rPr>
          <w:szCs w:val="20"/>
          <w:lang w:eastAsia="en-GB"/>
        </w:rPr>
        <w:t xml:space="preserve">EN-DC, NE-DC) deployment scenarios </w:t>
      </w:r>
      <w:r w:rsidR="00914555" w:rsidRPr="00DE6BF3">
        <w:rPr>
          <w:szCs w:val="20"/>
          <w:lang w:eastAsia="en-GB"/>
        </w:rPr>
        <w:t xml:space="preserve">was ruled out at RAN4 #113. </w:t>
      </w:r>
      <w:r w:rsidR="009724CD" w:rsidRPr="00DE6BF3">
        <w:rPr>
          <w:szCs w:val="20"/>
          <w:lang w:eastAsia="en-GB"/>
        </w:rPr>
        <w:t>What remains to be discussed in RAN4 is whether to consider RRM impacts due to measurement skipping for NR-DC.</w:t>
      </w:r>
      <w:r w:rsidR="00DE6BF3" w:rsidRPr="00DE6BF3">
        <w:rPr>
          <w:szCs w:val="20"/>
          <w:lang w:eastAsia="en-GB"/>
        </w:rPr>
        <w:t xml:space="preserve"> This is discussed below.</w:t>
      </w:r>
    </w:p>
    <w:p w14:paraId="20985B2B" w14:textId="69C00D19" w:rsidR="00DE6BF3" w:rsidRPr="00DE6BF3" w:rsidRDefault="00231C62" w:rsidP="00DE6BF3">
      <w:pPr>
        <w:rPr>
          <w:rFonts w:eastAsia="Aptos" w:cs="Times New Roman"/>
          <w:szCs w:val="20"/>
        </w:rPr>
      </w:pPr>
      <w:r w:rsidRPr="00DE6BF3">
        <w:rPr>
          <w:rFonts w:cs="Times New Roman"/>
          <w:szCs w:val="20"/>
          <w:lang w:eastAsia="en-GB"/>
        </w:rPr>
        <w:t xml:space="preserve">When UE is in NR-DC </w:t>
      </w:r>
      <w:r w:rsidR="003016D2">
        <w:rPr>
          <w:rFonts w:cs="Times New Roman"/>
          <w:szCs w:val="20"/>
          <w:lang w:eastAsia="en-GB"/>
        </w:rPr>
        <w:t xml:space="preserve">and </w:t>
      </w:r>
      <w:r w:rsidRPr="00DE6BF3">
        <w:rPr>
          <w:rFonts w:cs="Times New Roman"/>
          <w:szCs w:val="20"/>
          <w:lang w:eastAsia="en-GB"/>
        </w:rPr>
        <w:t>RRC_CONNECTED state</w:t>
      </w:r>
      <w:r w:rsidR="00DE6BF3" w:rsidRPr="00DE6BF3">
        <w:rPr>
          <w:rFonts w:cs="Times New Roman"/>
          <w:szCs w:val="20"/>
          <w:lang w:eastAsia="en-GB"/>
        </w:rPr>
        <w:t>, t</w:t>
      </w:r>
      <w:r w:rsidR="00DE6BF3" w:rsidRPr="00DE6BF3">
        <w:rPr>
          <w:rFonts w:eastAsia="Aptos" w:cs="Times New Roman"/>
          <w:szCs w:val="20"/>
        </w:rPr>
        <w:t xml:space="preserve">he network can </w:t>
      </w:r>
      <w:r w:rsidR="00DE6BF3">
        <w:rPr>
          <w:rFonts w:eastAsia="Aptos" w:cs="Times New Roman"/>
          <w:szCs w:val="20"/>
        </w:rPr>
        <w:t>provid</w:t>
      </w:r>
      <w:r w:rsidR="00DE6BF3" w:rsidRPr="00DE6BF3">
        <w:rPr>
          <w:rFonts w:eastAsia="Aptos" w:cs="Times New Roman"/>
          <w:szCs w:val="20"/>
        </w:rPr>
        <w:t xml:space="preserve">e </w:t>
      </w:r>
      <w:r w:rsidR="00DE6BF3">
        <w:rPr>
          <w:rFonts w:eastAsia="Aptos" w:cs="Times New Roman"/>
          <w:szCs w:val="20"/>
        </w:rPr>
        <w:t>a separate m</w:t>
      </w:r>
      <w:r w:rsidR="00DE6BF3" w:rsidRPr="00DE6BF3">
        <w:rPr>
          <w:rFonts w:eastAsia="Aptos" w:cs="Times New Roman"/>
          <w:szCs w:val="20"/>
        </w:rPr>
        <w:t xml:space="preserve">easurement </w:t>
      </w:r>
      <w:r w:rsidR="00DE6BF3">
        <w:rPr>
          <w:rFonts w:eastAsia="Aptos" w:cs="Times New Roman"/>
          <w:szCs w:val="20"/>
        </w:rPr>
        <w:t>c</w:t>
      </w:r>
      <w:r w:rsidR="00DE6BF3" w:rsidRPr="00DE6BF3">
        <w:rPr>
          <w:rFonts w:eastAsia="Aptos" w:cs="Times New Roman"/>
          <w:szCs w:val="20"/>
        </w:rPr>
        <w:t xml:space="preserve">onfiguration for both </w:t>
      </w:r>
      <w:proofErr w:type="spellStart"/>
      <w:r w:rsidR="00DE6BF3" w:rsidRPr="00DE6BF3">
        <w:rPr>
          <w:rFonts w:eastAsia="Aptos" w:cs="Times New Roman"/>
          <w:szCs w:val="20"/>
        </w:rPr>
        <w:t>PCell</w:t>
      </w:r>
      <w:proofErr w:type="spellEnd"/>
      <w:r w:rsidR="00DE6BF3" w:rsidRPr="00DE6BF3">
        <w:rPr>
          <w:rFonts w:eastAsia="Aptos" w:cs="Times New Roman"/>
          <w:szCs w:val="20"/>
        </w:rPr>
        <w:t xml:space="preserve"> and </w:t>
      </w:r>
      <w:proofErr w:type="spellStart"/>
      <w:r w:rsidR="00DE6BF3" w:rsidRPr="00DE6BF3">
        <w:rPr>
          <w:rFonts w:eastAsia="Aptos" w:cs="Times New Roman"/>
          <w:szCs w:val="20"/>
        </w:rPr>
        <w:t>PsCell</w:t>
      </w:r>
      <w:proofErr w:type="spellEnd"/>
      <w:r w:rsidR="00DE6BF3" w:rsidRPr="00DE6BF3">
        <w:rPr>
          <w:rFonts w:eastAsia="Aptos" w:cs="Times New Roman"/>
          <w:szCs w:val="20"/>
        </w:rPr>
        <w:t>. Thus, the UE may receive two independent measurement configurations</w:t>
      </w:r>
      <w:r w:rsidR="00DE6BF3" w:rsidRPr="00DE6BF3">
        <w:rPr>
          <w:rFonts w:eastAsia="Aptos" w:cs="Times New Roman"/>
          <w:i/>
          <w:iCs/>
          <w:szCs w:val="20"/>
        </w:rPr>
        <w:t> </w:t>
      </w:r>
      <w:r w:rsidR="00DE6BF3" w:rsidRPr="00DE6BF3">
        <w:rPr>
          <w:rFonts w:eastAsia="Aptos" w:cs="Times New Roman"/>
          <w:szCs w:val="20"/>
        </w:rPr>
        <w:t>from the network:</w:t>
      </w:r>
    </w:p>
    <w:p w14:paraId="0FEE3FCA" w14:textId="50DD7C2A" w:rsidR="00DE6BF3" w:rsidRPr="00DE6BF3" w:rsidRDefault="00DE6BF3" w:rsidP="00BB303F">
      <w:pPr>
        <w:numPr>
          <w:ilvl w:val="0"/>
          <w:numId w:val="10"/>
        </w:numPr>
        <w:rPr>
          <w:rFonts w:eastAsia="Aptos" w:cs="Times New Roman"/>
          <w:szCs w:val="20"/>
        </w:rPr>
      </w:pPr>
      <w:r w:rsidRPr="00DE6BF3">
        <w:rPr>
          <w:rFonts w:eastAsia="Aptos" w:cs="Times New Roman"/>
          <w:szCs w:val="20"/>
        </w:rPr>
        <w:t xml:space="preserve">a measurement configuration, associated with MCG, </w:t>
      </w:r>
      <w:r>
        <w:rPr>
          <w:rFonts w:eastAsia="Aptos" w:cs="Times New Roman"/>
          <w:szCs w:val="20"/>
        </w:rPr>
        <w:t>being</w:t>
      </w:r>
      <w:r w:rsidRPr="00DE6BF3">
        <w:rPr>
          <w:rFonts w:eastAsia="Aptos" w:cs="Times New Roman"/>
          <w:szCs w:val="20"/>
        </w:rPr>
        <w:t xml:space="preserve"> included in the </w:t>
      </w:r>
      <w:proofErr w:type="spellStart"/>
      <w:r w:rsidRPr="00DE6BF3">
        <w:rPr>
          <w:rFonts w:eastAsia="Aptos" w:cs="Times New Roman"/>
          <w:szCs w:val="20"/>
        </w:rPr>
        <w:t>RRCReconfiguration</w:t>
      </w:r>
      <w:proofErr w:type="spellEnd"/>
      <w:r w:rsidRPr="00DE6BF3">
        <w:rPr>
          <w:rFonts w:eastAsia="Aptos" w:cs="Times New Roman"/>
          <w:szCs w:val="20"/>
        </w:rPr>
        <w:t xml:space="preserve"> message received via SRB1; and</w:t>
      </w:r>
    </w:p>
    <w:p w14:paraId="4211E094" w14:textId="3D063A8B" w:rsidR="00DE6BF3" w:rsidRPr="00DE6BF3" w:rsidRDefault="00DE6BF3" w:rsidP="00BB303F">
      <w:pPr>
        <w:numPr>
          <w:ilvl w:val="0"/>
          <w:numId w:val="10"/>
        </w:numPr>
        <w:rPr>
          <w:rFonts w:eastAsia="Aptos" w:cs="Times New Roman"/>
          <w:szCs w:val="20"/>
        </w:rPr>
      </w:pPr>
      <w:r w:rsidRPr="00DE6BF3">
        <w:rPr>
          <w:rFonts w:eastAsia="Aptos" w:cs="Times New Roman"/>
          <w:szCs w:val="20"/>
        </w:rPr>
        <w:t xml:space="preserve">another measurement configuration, associated with SCG, </w:t>
      </w:r>
      <w:r>
        <w:rPr>
          <w:rFonts w:eastAsia="Aptos" w:cs="Times New Roman"/>
          <w:szCs w:val="20"/>
        </w:rPr>
        <w:t xml:space="preserve">being </w:t>
      </w:r>
      <w:r w:rsidRPr="00DE6BF3">
        <w:rPr>
          <w:rFonts w:eastAsia="Aptos" w:cs="Times New Roman"/>
          <w:szCs w:val="20"/>
        </w:rPr>
        <w:t xml:space="preserve">included in the </w:t>
      </w:r>
      <w:proofErr w:type="spellStart"/>
      <w:r w:rsidRPr="00DE6BF3">
        <w:rPr>
          <w:rFonts w:eastAsia="Aptos" w:cs="Times New Roman"/>
          <w:szCs w:val="20"/>
        </w:rPr>
        <w:t>RRCReconfiguration</w:t>
      </w:r>
      <w:proofErr w:type="spellEnd"/>
      <w:r w:rsidRPr="00DE6BF3">
        <w:rPr>
          <w:rFonts w:eastAsia="Aptos" w:cs="Times New Roman"/>
          <w:szCs w:val="20"/>
        </w:rPr>
        <w:t xml:space="preserve"> message received via SRB3, or, alternatively, included within a </w:t>
      </w:r>
      <w:proofErr w:type="spellStart"/>
      <w:r w:rsidRPr="00DE6BF3">
        <w:rPr>
          <w:rFonts w:eastAsia="Aptos" w:cs="Times New Roman"/>
          <w:szCs w:val="20"/>
        </w:rPr>
        <w:t>RRCReconfiguration</w:t>
      </w:r>
      <w:proofErr w:type="spellEnd"/>
      <w:r w:rsidRPr="00DE6BF3">
        <w:rPr>
          <w:rFonts w:eastAsia="Aptos" w:cs="Times New Roman"/>
          <w:szCs w:val="20"/>
        </w:rPr>
        <w:t xml:space="preserve"> message embedded in a </w:t>
      </w:r>
      <w:proofErr w:type="spellStart"/>
      <w:r w:rsidRPr="00DE6BF3">
        <w:rPr>
          <w:rFonts w:eastAsia="Aptos" w:cs="Times New Roman"/>
          <w:szCs w:val="20"/>
        </w:rPr>
        <w:t>RRCReconfiguration</w:t>
      </w:r>
      <w:proofErr w:type="spellEnd"/>
      <w:r w:rsidRPr="00DE6BF3">
        <w:rPr>
          <w:rFonts w:eastAsia="Aptos" w:cs="Times New Roman"/>
          <w:szCs w:val="20"/>
        </w:rPr>
        <w:t xml:space="preserve"> message received via SRB1.</w:t>
      </w:r>
    </w:p>
    <w:p w14:paraId="1DB80AA8" w14:textId="650BF365" w:rsidR="006959A3" w:rsidRDefault="003016D2" w:rsidP="00816D77">
      <w:pPr>
        <w:rPr>
          <w:lang w:eastAsia="en-GB"/>
        </w:rPr>
      </w:pPr>
      <w:r w:rsidRPr="00821CEC">
        <w:rPr>
          <w:lang w:eastAsia="en-GB"/>
        </w:rPr>
        <w:t xml:space="preserve">Hence two independent measurement gap patterns can be assumed for </w:t>
      </w:r>
      <w:proofErr w:type="spellStart"/>
      <w:r w:rsidRPr="00821CEC">
        <w:rPr>
          <w:lang w:eastAsia="en-GB"/>
        </w:rPr>
        <w:t>PCell</w:t>
      </w:r>
      <w:proofErr w:type="spellEnd"/>
      <w:r w:rsidRPr="00821CEC">
        <w:rPr>
          <w:lang w:eastAsia="en-GB"/>
        </w:rPr>
        <w:t xml:space="preserve"> and </w:t>
      </w:r>
      <w:proofErr w:type="spellStart"/>
      <w:r w:rsidRPr="00821CEC">
        <w:rPr>
          <w:lang w:eastAsia="en-GB"/>
        </w:rPr>
        <w:t>PSCell</w:t>
      </w:r>
      <w:proofErr w:type="spellEnd"/>
      <w:r w:rsidRPr="00821CEC">
        <w:rPr>
          <w:lang w:eastAsia="en-GB"/>
        </w:rPr>
        <w:t xml:space="preserve">. The measurement configuration also includes the </w:t>
      </w:r>
      <w:r w:rsidR="001403DE" w:rsidRPr="00821CEC">
        <w:rPr>
          <w:lang w:eastAsia="en-GB"/>
        </w:rPr>
        <w:t xml:space="preserve">measurement objects. Independent of the NR-DC configuration, the number of measurement objects is roughly doubled compared to the NR SA case. </w:t>
      </w:r>
    </w:p>
    <w:p w14:paraId="05665703" w14:textId="00963691" w:rsidR="00914555" w:rsidRPr="00123D12" w:rsidRDefault="001403DE" w:rsidP="00816D77">
      <w:pPr>
        <w:rPr>
          <w:lang w:eastAsia="en-GB"/>
        </w:rPr>
      </w:pPr>
      <w:r w:rsidRPr="00123D12">
        <w:rPr>
          <w:lang w:eastAsia="en-GB"/>
        </w:rPr>
        <w:t>Following NR-DC configurations are distinguished:</w:t>
      </w:r>
    </w:p>
    <w:p w14:paraId="445C4AC9" w14:textId="25DDE5A9" w:rsidR="001403DE" w:rsidRPr="00123D12" w:rsidRDefault="00123D12" w:rsidP="00816D77">
      <w:pPr>
        <w:rPr>
          <w:b/>
          <w:bCs/>
          <w:u w:val="single"/>
          <w:lang w:eastAsia="en-GB"/>
        </w:rPr>
      </w:pPr>
      <w:r w:rsidRPr="00123D12">
        <w:rPr>
          <w:b/>
          <w:bCs/>
          <w:u w:val="single"/>
          <w:lang w:eastAsia="en-GB"/>
        </w:rPr>
        <w:t xml:space="preserve">NR-DC </w:t>
      </w:r>
      <w:r w:rsidR="001403DE" w:rsidRPr="00123D12">
        <w:rPr>
          <w:b/>
          <w:bCs/>
          <w:u w:val="single"/>
          <w:lang w:eastAsia="en-GB"/>
        </w:rPr>
        <w:t>C</w:t>
      </w:r>
      <w:r w:rsidR="00907CAA" w:rsidRPr="00123D12">
        <w:rPr>
          <w:b/>
          <w:bCs/>
          <w:u w:val="single"/>
          <w:lang w:eastAsia="en-GB"/>
        </w:rPr>
        <w:t>onfig</w:t>
      </w:r>
      <w:r w:rsidR="001403DE" w:rsidRPr="00123D12">
        <w:rPr>
          <w:b/>
          <w:bCs/>
          <w:u w:val="single"/>
          <w:lang w:eastAsia="en-GB"/>
        </w:rPr>
        <w:t xml:space="preserve"> 1: MCG </w:t>
      </w:r>
      <w:r w:rsidR="005F2995" w:rsidRPr="00123D12">
        <w:rPr>
          <w:b/>
          <w:bCs/>
          <w:u w:val="single"/>
          <w:lang w:eastAsia="en-GB"/>
        </w:rPr>
        <w:t>and SCG in different FRs</w:t>
      </w:r>
      <w:r w:rsidR="00EC2316">
        <w:rPr>
          <w:b/>
          <w:bCs/>
          <w:u w:val="single"/>
          <w:lang w:eastAsia="en-GB"/>
        </w:rPr>
        <w:t xml:space="preserve"> with per-FR gaps</w:t>
      </w:r>
    </w:p>
    <w:p w14:paraId="1E6C7327" w14:textId="19B3265B" w:rsidR="005F2995" w:rsidRPr="00123D12" w:rsidRDefault="001403DE" w:rsidP="001403DE">
      <w:r w:rsidRPr="00123D12">
        <w:rPr>
          <w:lang w:eastAsia="en-GB"/>
        </w:rPr>
        <w:t xml:space="preserve">In this </w:t>
      </w:r>
      <w:r w:rsidR="00907CAA" w:rsidRPr="00123D12">
        <w:rPr>
          <w:lang w:eastAsia="en-GB"/>
        </w:rPr>
        <w:t>configuration</w:t>
      </w:r>
      <w:r w:rsidRPr="00123D12">
        <w:rPr>
          <w:lang w:eastAsia="en-GB"/>
        </w:rPr>
        <w:t xml:space="preserve">, </w:t>
      </w:r>
      <w:proofErr w:type="spellStart"/>
      <w:r w:rsidRPr="00123D12">
        <w:t>PSCell</w:t>
      </w:r>
      <w:proofErr w:type="spellEnd"/>
      <w:r w:rsidRPr="00123D12">
        <w:t xml:space="preserve"> and SCells associated with SCG are measured in different FR and hence th</w:t>
      </w:r>
      <w:r w:rsidR="005F2995" w:rsidRPr="00123D12">
        <w:t>e measurement</w:t>
      </w:r>
      <w:r w:rsidRPr="00123D12">
        <w:t xml:space="preserve"> can be independent of </w:t>
      </w:r>
      <w:r w:rsidR="005F2995" w:rsidRPr="00123D12">
        <w:t>the XR</w:t>
      </w:r>
      <w:r w:rsidRPr="00123D12">
        <w:t xml:space="preserve"> </w:t>
      </w:r>
      <w:r w:rsidR="005F2995" w:rsidRPr="00123D12">
        <w:t xml:space="preserve">traffic assuming it is served in the </w:t>
      </w:r>
      <w:proofErr w:type="spellStart"/>
      <w:r w:rsidR="005F2995" w:rsidRPr="00123D12">
        <w:t>PCell</w:t>
      </w:r>
      <w:proofErr w:type="spellEnd"/>
      <w:r w:rsidR="005F2995" w:rsidRPr="00123D12">
        <w:t xml:space="preserve"> in the other FR</w:t>
      </w:r>
      <w:r w:rsidR="00EC2316">
        <w:t>,</w:t>
      </w:r>
      <w:r w:rsidR="00172594" w:rsidRPr="00123D12">
        <w:t xml:space="preserve"> and per-FR gaps are used</w:t>
      </w:r>
      <w:r w:rsidR="005F2995" w:rsidRPr="00123D12">
        <w:t>. The</w:t>
      </w:r>
      <w:r w:rsidRPr="00123D12">
        <w:t xml:space="preserve"> DCI </w:t>
      </w:r>
      <w:r w:rsidR="005F2995" w:rsidRPr="00123D12">
        <w:t>carrying the</w:t>
      </w:r>
      <w:r w:rsidRPr="00123D12">
        <w:t xml:space="preserve"> MG skipping command in </w:t>
      </w:r>
      <w:r w:rsidR="005F2995" w:rsidRPr="00123D12">
        <w:t xml:space="preserve">the </w:t>
      </w:r>
      <w:proofErr w:type="spellStart"/>
      <w:r w:rsidR="005F2995" w:rsidRPr="00123D12">
        <w:t>PCell</w:t>
      </w:r>
      <w:proofErr w:type="spellEnd"/>
      <w:r w:rsidRPr="00123D12">
        <w:t xml:space="preserve"> thus is only applicable to SCells and </w:t>
      </w:r>
      <w:proofErr w:type="spellStart"/>
      <w:r w:rsidRPr="00123D12">
        <w:t>PCell</w:t>
      </w:r>
      <w:proofErr w:type="spellEnd"/>
      <w:r w:rsidRPr="00123D12">
        <w:t xml:space="preserve"> associated with MCG</w:t>
      </w:r>
      <w:r w:rsidR="005F2995" w:rsidRPr="00123D12">
        <w:t xml:space="preserve">. </w:t>
      </w:r>
      <w:bookmarkStart w:id="15" w:name="_Hlk188978985"/>
    </w:p>
    <w:p w14:paraId="0F6DA113" w14:textId="7981B943" w:rsidR="001403DE" w:rsidRDefault="003A468C" w:rsidP="006A0F6C">
      <w:pPr>
        <w:pStyle w:val="RAN4Observation"/>
        <w:ind w:left="0" w:firstLine="0"/>
        <w:contextualSpacing w:val="0"/>
      </w:pPr>
      <w:r w:rsidRPr="00123D12">
        <w:t>For NR-DC C</w:t>
      </w:r>
      <w:r w:rsidR="00907CAA" w:rsidRPr="00123D12">
        <w:t>onfig</w:t>
      </w:r>
      <w:r w:rsidRPr="00123D12">
        <w:t xml:space="preserve"> 1, there is no RRM impact due to measurement skipping in the </w:t>
      </w:r>
      <w:proofErr w:type="spellStart"/>
      <w:r w:rsidRPr="00123D12">
        <w:t>PCell</w:t>
      </w:r>
      <w:proofErr w:type="spellEnd"/>
      <w:r w:rsidRPr="00123D12">
        <w:t>.</w:t>
      </w:r>
      <w:r w:rsidR="001403DE" w:rsidRPr="00123D12">
        <w:t xml:space="preserve"> </w:t>
      </w:r>
    </w:p>
    <w:p w14:paraId="31E3A284" w14:textId="3C3DA438" w:rsidR="00EC2316" w:rsidRPr="00123D12" w:rsidRDefault="00EC2316" w:rsidP="00EC2316">
      <w:pPr>
        <w:rPr>
          <w:b/>
          <w:bCs/>
          <w:u w:val="single"/>
          <w:lang w:eastAsia="en-GB"/>
        </w:rPr>
      </w:pPr>
      <w:r w:rsidRPr="00123D12">
        <w:rPr>
          <w:b/>
          <w:bCs/>
          <w:u w:val="single"/>
          <w:lang w:eastAsia="en-GB"/>
        </w:rPr>
        <w:t xml:space="preserve">NR-DC Config </w:t>
      </w:r>
      <w:r w:rsidR="008C30D6">
        <w:rPr>
          <w:b/>
          <w:bCs/>
          <w:u w:val="single"/>
          <w:lang w:eastAsia="en-GB"/>
        </w:rPr>
        <w:t>2</w:t>
      </w:r>
      <w:r w:rsidRPr="00123D12">
        <w:rPr>
          <w:b/>
          <w:bCs/>
          <w:u w:val="single"/>
          <w:lang w:eastAsia="en-GB"/>
        </w:rPr>
        <w:t>: MCG and SCG in different FRs</w:t>
      </w:r>
      <w:r>
        <w:rPr>
          <w:b/>
          <w:bCs/>
          <w:u w:val="single"/>
          <w:lang w:eastAsia="en-GB"/>
        </w:rPr>
        <w:t xml:space="preserve"> with per-UE gap</w:t>
      </w:r>
      <w:r w:rsidR="00050097">
        <w:rPr>
          <w:b/>
          <w:bCs/>
          <w:u w:val="single"/>
          <w:lang w:eastAsia="en-GB"/>
        </w:rPr>
        <w:t>s</w:t>
      </w:r>
    </w:p>
    <w:p w14:paraId="04DE72BB" w14:textId="7FD03ED9" w:rsidR="00EC2316" w:rsidRPr="00123D12" w:rsidRDefault="00EC2316" w:rsidP="00EC2316">
      <w:r w:rsidRPr="00123D12">
        <w:rPr>
          <w:lang w:eastAsia="en-GB"/>
        </w:rPr>
        <w:t xml:space="preserve">In this configuration, </w:t>
      </w:r>
      <w:proofErr w:type="spellStart"/>
      <w:r w:rsidRPr="00123D12">
        <w:t>PSCell</w:t>
      </w:r>
      <w:proofErr w:type="spellEnd"/>
      <w:r w:rsidRPr="00123D12">
        <w:t xml:space="preserve"> and SCells associated with SCG are measured in different FR and </w:t>
      </w:r>
      <w:r>
        <w:t>per-UE gap</w:t>
      </w:r>
      <w:r w:rsidR="00050097">
        <w:t>s</w:t>
      </w:r>
      <w:r>
        <w:t xml:space="preserve"> </w:t>
      </w:r>
      <w:r w:rsidR="00050097">
        <w:t>are</w:t>
      </w:r>
      <w:r>
        <w:t xml:space="preserve"> used. In this case</w:t>
      </w:r>
      <w:r w:rsidR="008C30D6">
        <w:t>,</w:t>
      </w:r>
      <w:r>
        <w:t xml:space="preserve"> MG skipping applies for MC</w:t>
      </w:r>
      <w:r w:rsidR="008C30D6">
        <w:t>G and SCG as for NR-DC Config 3. H</w:t>
      </w:r>
      <w:r w:rsidRPr="00123D12">
        <w:t xml:space="preserve">ence the measurement </w:t>
      </w:r>
      <w:r w:rsidR="008C30D6">
        <w:t xml:space="preserve">in SCG </w:t>
      </w:r>
      <w:r w:rsidRPr="00123D12">
        <w:t>can</w:t>
      </w:r>
      <w:r w:rsidR="008C30D6">
        <w:t>not</w:t>
      </w:r>
      <w:r w:rsidRPr="00123D12">
        <w:t xml:space="preserve"> be independent of the XR traffic assuming it is served in the </w:t>
      </w:r>
      <w:proofErr w:type="spellStart"/>
      <w:r w:rsidRPr="00123D12">
        <w:t>PCell</w:t>
      </w:r>
      <w:proofErr w:type="spellEnd"/>
      <w:r w:rsidRPr="00123D12">
        <w:t xml:space="preserve"> in the other FR</w:t>
      </w:r>
      <w:r w:rsidR="008C30D6">
        <w:t>. However, the</w:t>
      </w:r>
      <w:r w:rsidRPr="00123D12">
        <w:t xml:space="preserve"> DCI carrying the MG skipping command in the </w:t>
      </w:r>
      <w:proofErr w:type="spellStart"/>
      <w:r w:rsidRPr="00123D12">
        <w:t>PCell</w:t>
      </w:r>
      <w:proofErr w:type="spellEnd"/>
      <w:r w:rsidRPr="00123D12">
        <w:t xml:space="preserve"> </w:t>
      </w:r>
      <w:r w:rsidR="008C30D6">
        <w:t xml:space="preserve">is not known in the </w:t>
      </w:r>
      <w:proofErr w:type="spellStart"/>
      <w:r w:rsidR="008C30D6">
        <w:t>PSCell</w:t>
      </w:r>
      <w:proofErr w:type="spellEnd"/>
      <w:r w:rsidR="00050097">
        <w:t>, similar</w:t>
      </w:r>
      <w:r w:rsidR="008C30D6">
        <w:t xml:space="preserve"> as for NR-DC Config 3</w:t>
      </w:r>
      <w:r w:rsidR="00050097">
        <w:t xml:space="preserve"> below</w:t>
      </w:r>
      <w:r w:rsidR="008C30D6">
        <w:t>.</w:t>
      </w:r>
      <w:r w:rsidRPr="00123D12">
        <w:t xml:space="preserve"> </w:t>
      </w:r>
    </w:p>
    <w:p w14:paraId="3AC1AAEB" w14:textId="217BCBF9" w:rsidR="00EC2316" w:rsidRPr="00EC2316" w:rsidRDefault="00EC2316" w:rsidP="008C30D6">
      <w:pPr>
        <w:pStyle w:val="RAN4Observation"/>
        <w:ind w:left="0" w:firstLine="0"/>
        <w:contextualSpacing w:val="0"/>
      </w:pPr>
      <w:r w:rsidRPr="00123D12">
        <w:t xml:space="preserve">For NR-DC Config </w:t>
      </w:r>
      <w:r w:rsidR="008C30D6">
        <w:t>2</w:t>
      </w:r>
      <w:r w:rsidRPr="00123D12">
        <w:t xml:space="preserve">, </w:t>
      </w:r>
      <w:r w:rsidR="008C30D6" w:rsidRPr="00123D12">
        <w:t xml:space="preserve">there is a significant RRM impact due to measurement skipping in the </w:t>
      </w:r>
      <w:proofErr w:type="spellStart"/>
      <w:r w:rsidR="008C30D6" w:rsidRPr="00123D12">
        <w:t>PCell</w:t>
      </w:r>
      <w:proofErr w:type="spellEnd"/>
      <w:r w:rsidRPr="00123D12">
        <w:t xml:space="preserve">. </w:t>
      </w:r>
    </w:p>
    <w:p w14:paraId="5E1824D9" w14:textId="4939E198" w:rsidR="005F2995" w:rsidRPr="00123D12" w:rsidRDefault="00123D12" w:rsidP="005F2995">
      <w:pPr>
        <w:rPr>
          <w:b/>
          <w:bCs/>
          <w:u w:val="single"/>
          <w:lang w:eastAsia="en-GB"/>
        </w:rPr>
      </w:pPr>
      <w:r>
        <w:rPr>
          <w:b/>
          <w:bCs/>
          <w:u w:val="single"/>
          <w:lang w:eastAsia="en-GB"/>
        </w:rPr>
        <w:t xml:space="preserve">NR-DC </w:t>
      </w:r>
      <w:r w:rsidR="005F2995" w:rsidRPr="00123D12">
        <w:rPr>
          <w:b/>
          <w:bCs/>
          <w:u w:val="single"/>
          <w:lang w:eastAsia="en-GB"/>
        </w:rPr>
        <w:t>C</w:t>
      </w:r>
      <w:r w:rsidR="00907CAA" w:rsidRPr="00123D12">
        <w:rPr>
          <w:b/>
          <w:bCs/>
          <w:u w:val="single"/>
          <w:lang w:eastAsia="en-GB"/>
        </w:rPr>
        <w:t xml:space="preserve">onfig </w:t>
      </w:r>
      <w:r w:rsidR="008C30D6">
        <w:rPr>
          <w:b/>
          <w:bCs/>
          <w:u w:val="single"/>
          <w:lang w:eastAsia="en-GB"/>
        </w:rPr>
        <w:t>3</w:t>
      </w:r>
      <w:r w:rsidR="005F2995" w:rsidRPr="00123D12">
        <w:rPr>
          <w:b/>
          <w:bCs/>
          <w:u w:val="single"/>
          <w:lang w:eastAsia="en-GB"/>
        </w:rPr>
        <w:t>: MCG and SCG in the same FR</w:t>
      </w:r>
    </w:p>
    <w:p w14:paraId="01BA6790" w14:textId="6CE78359" w:rsidR="009D1C42" w:rsidRPr="00123D12" w:rsidRDefault="009D1C42" w:rsidP="009D1C42">
      <w:r w:rsidRPr="00123D12">
        <w:rPr>
          <w:lang w:eastAsia="en-GB"/>
        </w:rPr>
        <w:t>In this c</w:t>
      </w:r>
      <w:r w:rsidR="00907CAA" w:rsidRPr="00123D12">
        <w:rPr>
          <w:lang w:eastAsia="en-GB"/>
        </w:rPr>
        <w:t>onfiguration</w:t>
      </w:r>
      <w:r w:rsidRPr="00123D12">
        <w:rPr>
          <w:lang w:eastAsia="en-GB"/>
        </w:rPr>
        <w:t xml:space="preserve">, </w:t>
      </w:r>
      <w:proofErr w:type="spellStart"/>
      <w:r w:rsidRPr="00123D12">
        <w:t>PSCell</w:t>
      </w:r>
      <w:proofErr w:type="spellEnd"/>
      <w:r w:rsidRPr="00123D12">
        <w:t xml:space="preserve"> and SCells associated with SCG are measured in the same </w:t>
      </w:r>
      <w:r w:rsidR="00332421" w:rsidRPr="00123D12">
        <w:t>FR</w:t>
      </w:r>
      <w:r w:rsidR="001D282F">
        <w:t>, either with per-UE or per-FR gap</w:t>
      </w:r>
      <w:r w:rsidR="00332421" w:rsidRPr="00123D12">
        <w:t xml:space="preserve">. </w:t>
      </w:r>
      <w:r w:rsidRPr="00123D12">
        <w:t xml:space="preserve"> </w:t>
      </w:r>
      <w:r w:rsidR="00821CEC" w:rsidRPr="00123D12">
        <w:t>H</w:t>
      </w:r>
      <w:r w:rsidRPr="00123D12">
        <w:t>ence the measurement of cells associated with SCG will be impacted in the same way as for cells in MCG.</w:t>
      </w:r>
      <w:r w:rsidR="00B4185E" w:rsidRPr="00123D12">
        <w:t xml:space="preserve"> </w:t>
      </w:r>
      <w:r w:rsidRPr="00123D12">
        <w:t xml:space="preserve">The DCI carrying the MG skipping command in the </w:t>
      </w:r>
      <w:proofErr w:type="spellStart"/>
      <w:r w:rsidRPr="00123D12">
        <w:t>PCell</w:t>
      </w:r>
      <w:proofErr w:type="spellEnd"/>
      <w:r w:rsidRPr="00123D12">
        <w:t xml:space="preserve"> </w:t>
      </w:r>
      <w:r w:rsidR="00821CEC" w:rsidRPr="00123D12">
        <w:t xml:space="preserve">however will not be known in the </w:t>
      </w:r>
      <w:proofErr w:type="spellStart"/>
      <w:r w:rsidR="00821CEC" w:rsidRPr="00123D12">
        <w:t>PSCell</w:t>
      </w:r>
      <w:proofErr w:type="spellEnd"/>
      <w:r w:rsidR="00821CEC" w:rsidRPr="00123D12">
        <w:t xml:space="preserve">, and hence </w:t>
      </w:r>
      <w:r w:rsidR="00172594" w:rsidRPr="00123D12">
        <w:t xml:space="preserve">the </w:t>
      </w:r>
      <w:r w:rsidR="00123D12">
        <w:t>secondary node</w:t>
      </w:r>
      <w:r w:rsidR="00172594" w:rsidRPr="00123D12">
        <w:t xml:space="preserve"> will assume </w:t>
      </w:r>
      <w:r w:rsidR="00821CEC" w:rsidRPr="00123D12">
        <w:t>no MG skipping</w:t>
      </w:r>
      <w:r w:rsidR="00EB567C" w:rsidRPr="00123D12">
        <w:t xml:space="preserve">, </w:t>
      </w:r>
      <w:r w:rsidR="00172594" w:rsidRPr="00123D12">
        <w:t>whilst the</w:t>
      </w:r>
      <w:r w:rsidR="00EB567C" w:rsidRPr="00123D12">
        <w:t xml:space="preserve"> UE </w:t>
      </w:r>
      <w:r w:rsidR="00172594" w:rsidRPr="00123D12">
        <w:t xml:space="preserve">has to perform MG skipping. This scenario will create a significant RRM impact, further it </w:t>
      </w:r>
      <w:r w:rsidR="001D282F">
        <w:t xml:space="preserve">has </w:t>
      </w:r>
      <w:r w:rsidR="00172594" w:rsidRPr="00123D12">
        <w:t xml:space="preserve">not </w:t>
      </w:r>
      <w:r w:rsidR="001D282F">
        <w:t xml:space="preserve">been </w:t>
      </w:r>
      <w:r w:rsidR="00172594" w:rsidRPr="00123D12">
        <w:t>studied by RAN1 and RAN2</w:t>
      </w:r>
      <w:r w:rsidR="001D282F">
        <w:t>. H</w:t>
      </w:r>
      <w:r w:rsidR="00172594" w:rsidRPr="00123D12">
        <w:t xml:space="preserve">ence it is proposed not to be considered in RAN4 for MG skipping. </w:t>
      </w:r>
    </w:p>
    <w:bookmarkEnd w:id="15"/>
    <w:p w14:paraId="20202606" w14:textId="2374E9AC" w:rsidR="00EC2316" w:rsidRDefault="00EC2316" w:rsidP="00EC2316">
      <w:pPr>
        <w:pStyle w:val="RAN4Observation"/>
        <w:ind w:left="0" w:firstLine="0"/>
        <w:contextualSpacing w:val="0"/>
      </w:pPr>
      <w:r>
        <w:t xml:space="preserve">For NR-DC Config </w:t>
      </w:r>
      <w:r w:rsidR="008C30D6">
        <w:t>3</w:t>
      </w:r>
      <w:r>
        <w:t xml:space="preserve">, </w:t>
      </w:r>
      <w:r w:rsidRPr="00123D12">
        <w:t xml:space="preserve">there is a significant RRM impact due to measurement skipping in the </w:t>
      </w:r>
      <w:proofErr w:type="spellStart"/>
      <w:r w:rsidRPr="00123D12">
        <w:t>PCell</w:t>
      </w:r>
      <w:proofErr w:type="spellEnd"/>
      <w:r>
        <w:t xml:space="preserve">. </w:t>
      </w:r>
    </w:p>
    <w:p w14:paraId="3EBDAC49" w14:textId="2130517D" w:rsidR="00076C87" w:rsidRPr="00123D12" w:rsidRDefault="00231C62" w:rsidP="00816D77">
      <w:pPr>
        <w:rPr>
          <w:lang w:eastAsia="en-GB"/>
        </w:rPr>
      </w:pPr>
      <w:r w:rsidRPr="00123D12">
        <w:rPr>
          <w:lang w:eastAsia="en-GB"/>
        </w:rPr>
        <w:t>F</w:t>
      </w:r>
      <w:r w:rsidR="00DF16CF" w:rsidRPr="00123D12">
        <w:rPr>
          <w:lang w:eastAsia="en-GB"/>
        </w:rPr>
        <w:t xml:space="preserve">rom the above, it is concluded there is no </w:t>
      </w:r>
      <w:r w:rsidR="00076C87" w:rsidRPr="00123D12">
        <w:rPr>
          <w:lang w:eastAsia="en-GB"/>
        </w:rPr>
        <w:t xml:space="preserve">additional </w:t>
      </w:r>
      <w:r w:rsidR="00DF16CF" w:rsidRPr="00123D12">
        <w:rPr>
          <w:lang w:eastAsia="en-GB"/>
        </w:rPr>
        <w:t xml:space="preserve">RRM impact </w:t>
      </w:r>
      <w:r w:rsidR="00EE27C6" w:rsidRPr="00123D12">
        <w:rPr>
          <w:lang w:eastAsia="en-GB"/>
        </w:rPr>
        <w:t>from</w:t>
      </w:r>
      <w:r w:rsidR="00DF16CF" w:rsidRPr="00123D12">
        <w:rPr>
          <w:lang w:eastAsia="en-GB"/>
        </w:rPr>
        <w:t xml:space="preserve"> NR-DC compared to NR SA due to measurement skipping </w:t>
      </w:r>
      <w:r w:rsidR="00076C87" w:rsidRPr="00123D12">
        <w:rPr>
          <w:lang w:eastAsia="en-GB"/>
        </w:rPr>
        <w:t xml:space="preserve">in favour of </w:t>
      </w:r>
      <w:r w:rsidR="00DF16CF" w:rsidRPr="00123D12">
        <w:rPr>
          <w:lang w:eastAsia="en-GB"/>
        </w:rPr>
        <w:t xml:space="preserve">XR traffic for NR-DC </w:t>
      </w:r>
      <w:r w:rsidR="00076C87" w:rsidRPr="00123D12">
        <w:rPr>
          <w:lang w:eastAsia="en-GB"/>
        </w:rPr>
        <w:t>C</w:t>
      </w:r>
      <w:r w:rsidR="00303727" w:rsidRPr="00123D12">
        <w:rPr>
          <w:lang w:eastAsia="en-GB"/>
        </w:rPr>
        <w:t>onfig</w:t>
      </w:r>
      <w:r w:rsidR="00076C87" w:rsidRPr="00123D12">
        <w:rPr>
          <w:lang w:eastAsia="en-GB"/>
        </w:rPr>
        <w:t xml:space="preserve"> 1</w:t>
      </w:r>
      <w:r w:rsidR="008C30D6">
        <w:rPr>
          <w:lang w:eastAsia="en-GB"/>
        </w:rPr>
        <w:t xml:space="preserve"> with per-FR gaps</w:t>
      </w:r>
      <w:r w:rsidR="00DF16CF" w:rsidRPr="00123D12">
        <w:rPr>
          <w:lang w:eastAsia="en-GB"/>
        </w:rPr>
        <w:t xml:space="preserve">. </w:t>
      </w:r>
      <w:r w:rsidR="00076C87" w:rsidRPr="00123D12">
        <w:rPr>
          <w:lang w:eastAsia="en-GB"/>
        </w:rPr>
        <w:t xml:space="preserve">Thereagainst, </w:t>
      </w:r>
      <w:r w:rsidR="008C30D6" w:rsidRPr="00123D12">
        <w:rPr>
          <w:lang w:eastAsia="en-GB"/>
        </w:rPr>
        <w:t xml:space="preserve">NR-DC Config 2 with NR-DC </w:t>
      </w:r>
      <w:r w:rsidR="008C30D6">
        <w:rPr>
          <w:lang w:eastAsia="en-GB"/>
        </w:rPr>
        <w:t xml:space="preserve">in different FRs using per-UE gap and </w:t>
      </w:r>
      <w:r w:rsidR="00076C87" w:rsidRPr="00123D12">
        <w:rPr>
          <w:lang w:eastAsia="en-GB"/>
        </w:rPr>
        <w:t>NR-DC C</w:t>
      </w:r>
      <w:r w:rsidR="00303727" w:rsidRPr="00123D12">
        <w:rPr>
          <w:lang w:eastAsia="en-GB"/>
        </w:rPr>
        <w:t xml:space="preserve">onfig </w:t>
      </w:r>
      <w:r w:rsidR="008C30D6">
        <w:rPr>
          <w:lang w:eastAsia="en-GB"/>
        </w:rPr>
        <w:t>3</w:t>
      </w:r>
      <w:r w:rsidR="00076C87" w:rsidRPr="00123D12">
        <w:rPr>
          <w:lang w:eastAsia="en-GB"/>
        </w:rPr>
        <w:t xml:space="preserve"> with </w:t>
      </w:r>
      <w:r w:rsidR="00DF16CF" w:rsidRPr="00123D12">
        <w:rPr>
          <w:lang w:eastAsia="en-GB"/>
        </w:rPr>
        <w:t>NR-DC in the same</w:t>
      </w:r>
      <w:r w:rsidR="00076C87" w:rsidRPr="00123D12">
        <w:rPr>
          <w:lang w:eastAsia="en-GB"/>
        </w:rPr>
        <w:t xml:space="preserve"> </w:t>
      </w:r>
      <w:r w:rsidR="00172594" w:rsidRPr="00123D12">
        <w:rPr>
          <w:lang w:eastAsia="en-GB"/>
        </w:rPr>
        <w:t>FR</w:t>
      </w:r>
      <w:r w:rsidR="00076C87" w:rsidRPr="00123D12">
        <w:rPr>
          <w:lang w:eastAsia="en-GB"/>
        </w:rPr>
        <w:t xml:space="preserve"> </w:t>
      </w:r>
      <w:r w:rsidR="00172594" w:rsidRPr="00123D12">
        <w:rPr>
          <w:lang w:eastAsia="en-GB"/>
        </w:rPr>
        <w:t xml:space="preserve">shall </w:t>
      </w:r>
      <w:r w:rsidR="00DF16CF" w:rsidRPr="00123D12">
        <w:rPr>
          <w:lang w:eastAsia="en-GB"/>
        </w:rPr>
        <w:t xml:space="preserve">not be supported for XR enhancements. </w:t>
      </w:r>
    </w:p>
    <w:p w14:paraId="3283C450" w14:textId="504F55D9" w:rsidR="00816D77" w:rsidRPr="00123D12" w:rsidRDefault="00303727" w:rsidP="00816D77">
      <w:pPr>
        <w:rPr>
          <w:lang w:eastAsia="en-GB"/>
        </w:rPr>
      </w:pPr>
      <w:r w:rsidRPr="00123D12">
        <w:rPr>
          <w:lang w:eastAsia="en-GB"/>
        </w:rPr>
        <w:t>Furthermore</w:t>
      </w:r>
      <w:r w:rsidR="00076C87" w:rsidRPr="00123D12">
        <w:rPr>
          <w:lang w:eastAsia="en-GB"/>
        </w:rPr>
        <w:t>, g</w:t>
      </w:r>
      <w:r w:rsidR="00816D77" w:rsidRPr="00123D12">
        <w:rPr>
          <w:lang w:eastAsia="en-GB"/>
        </w:rPr>
        <w:t xml:space="preserve">iven the Rel-19 timeline and the small size of 0.5 TU for the XR enhancements work in RAN4, RAN4 </w:t>
      </w:r>
      <w:r w:rsidR="00172594" w:rsidRPr="00123D12">
        <w:rPr>
          <w:lang w:eastAsia="en-GB"/>
        </w:rPr>
        <w:t xml:space="preserve">in general </w:t>
      </w:r>
      <w:r w:rsidR="00816D77" w:rsidRPr="00123D12">
        <w:rPr>
          <w:lang w:eastAsia="en-GB"/>
        </w:rPr>
        <w:t xml:space="preserve">should </w:t>
      </w:r>
      <w:r w:rsidR="00076C87" w:rsidRPr="00123D12">
        <w:rPr>
          <w:lang w:eastAsia="en-GB"/>
        </w:rPr>
        <w:t xml:space="preserve">minimize the RRM impact </w:t>
      </w:r>
      <w:r w:rsidR="00123D12">
        <w:rPr>
          <w:lang w:eastAsia="en-GB"/>
        </w:rPr>
        <w:t>from XR enhancements to</w:t>
      </w:r>
      <w:r w:rsidR="00076C87" w:rsidRPr="00123D12">
        <w:rPr>
          <w:lang w:eastAsia="en-GB"/>
        </w:rPr>
        <w:t xml:space="preserve"> NR-DC</w:t>
      </w:r>
      <w:r w:rsidR="00816D77" w:rsidRPr="00123D12">
        <w:rPr>
          <w:lang w:eastAsia="en-GB"/>
        </w:rPr>
        <w:t>.</w:t>
      </w:r>
      <w:bookmarkStart w:id="16" w:name="_Hlk188979143"/>
    </w:p>
    <w:p w14:paraId="2F054D75" w14:textId="3110409D" w:rsidR="00EE27C6" w:rsidRDefault="001C5382" w:rsidP="0080413B">
      <w:pPr>
        <w:pStyle w:val="RAN4proposal"/>
        <w:spacing w:after="120"/>
        <w:ind w:left="1134" w:hanging="1134"/>
      </w:pPr>
      <w:bookmarkStart w:id="17" w:name="_Toc181718847"/>
      <w:bookmarkStart w:id="18" w:name="_Toc181978966"/>
      <w:r>
        <w:tab/>
      </w:r>
      <w:r w:rsidR="00816D77" w:rsidRPr="00123D12">
        <w:t xml:space="preserve">RAN4 to consider </w:t>
      </w:r>
      <w:r w:rsidR="00332421" w:rsidRPr="00123D12">
        <w:t xml:space="preserve">for XR enhancements only </w:t>
      </w:r>
      <w:r w:rsidR="00076C87" w:rsidRPr="00123D12">
        <w:t>NR-DC scenario with</w:t>
      </w:r>
      <w:r w:rsidR="00332421" w:rsidRPr="00123D12">
        <w:t xml:space="preserve"> </w:t>
      </w:r>
      <w:r w:rsidR="00076C87" w:rsidRPr="00123D12">
        <w:t>MCG and SCG in different FRs</w:t>
      </w:r>
      <w:r w:rsidR="00371E20">
        <w:t xml:space="preserve"> using per-FR gaps</w:t>
      </w:r>
      <w:r w:rsidR="00332421" w:rsidRPr="00123D12">
        <w:t>.</w:t>
      </w:r>
    </w:p>
    <w:p w14:paraId="587AF757" w14:textId="77777777" w:rsidR="00303109" w:rsidRDefault="00303109" w:rsidP="00303109"/>
    <w:p w14:paraId="0C138E85" w14:textId="77777777" w:rsidR="00303109" w:rsidRPr="00303109" w:rsidRDefault="00303109" w:rsidP="0080413B">
      <w:pPr>
        <w:pStyle w:val="RAN4H1"/>
      </w:pPr>
      <w:bookmarkStart w:id="19" w:name="_Toc181718892"/>
      <w:bookmarkStart w:id="20" w:name="_Toc181979025"/>
      <w:bookmarkStart w:id="21" w:name="_Hlk189769052"/>
      <w:r w:rsidRPr="00303109">
        <w:lastRenderedPageBreak/>
        <w:t>CA scheduling restrictions</w:t>
      </w:r>
      <w:bookmarkEnd w:id="19"/>
      <w:bookmarkEnd w:id="20"/>
    </w:p>
    <w:bookmarkEnd w:id="21"/>
    <w:p w14:paraId="654F3A43" w14:textId="77777777" w:rsidR="00303109" w:rsidRPr="00303109" w:rsidRDefault="00303109" w:rsidP="00303109">
      <w:r w:rsidRPr="00303109">
        <w:t>In RAN1#118bis, RAN1 made following agreements with regard to support of carrier aggregation configuration when XR is operated:</w:t>
      </w:r>
    </w:p>
    <w:tbl>
      <w:tblPr>
        <w:tblStyle w:val="TableGrid"/>
        <w:tblW w:w="0" w:type="auto"/>
        <w:tblLook w:val="04A0" w:firstRow="1" w:lastRow="0" w:firstColumn="1" w:lastColumn="0" w:noHBand="0" w:noVBand="1"/>
      </w:tblPr>
      <w:tblGrid>
        <w:gridCol w:w="9617"/>
      </w:tblGrid>
      <w:tr w:rsidR="00303109" w:rsidRPr="00303109" w14:paraId="08C32C51" w14:textId="77777777">
        <w:tc>
          <w:tcPr>
            <w:tcW w:w="9962" w:type="dxa"/>
          </w:tcPr>
          <w:p w14:paraId="2B7B1427" w14:textId="77777777" w:rsidR="00303109" w:rsidRPr="0080413B" w:rsidRDefault="00303109" w:rsidP="0080413B">
            <w:pPr>
              <w:spacing w:before="120" w:after="180"/>
              <w:textAlignment w:val="baseline"/>
              <w:rPr>
                <w:rFonts w:eastAsia="Times New Roman" w:cs="Times New Roman"/>
                <w:szCs w:val="20"/>
                <w:lang w:eastAsia="en-GB"/>
              </w:rPr>
            </w:pPr>
            <w:r w:rsidRPr="0080413B">
              <w:rPr>
                <w:rFonts w:eastAsia="Times New Roman" w:cs="Times New Roman"/>
                <w:b/>
                <w:bCs/>
                <w:szCs w:val="20"/>
                <w:shd w:val="clear" w:color="auto" w:fill="00FF00"/>
                <w:lang w:eastAsia="en-GB"/>
              </w:rPr>
              <w:t>Agreement</w:t>
            </w:r>
            <w:r w:rsidRPr="00303109">
              <w:rPr>
                <w:rFonts w:eastAsia="Times New Roman" w:cs="Times New Roman"/>
                <w:szCs w:val="20"/>
                <w:lang w:eastAsia="en-GB"/>
              </w:rPr>
              <w:t> </w:t>
            </w:r>
          </w:p>
          <w:p w14:paraId="2BC0E0A7" w14:textId="77777777" w:rsidR="00303109" w:rsidRPr="0080413B" w:rsidRDefault="00303109" w:rsidP="00303109">
            <w:pPr>
              <w:spacing w:after="180"/>
              <w:textAlignment w:val="baseline"/>
              <w:rPr>
                <w:rFonts w:eastAsia="Times New Roman" w:cs="Times New Roman"/>
                <w:szCs w:val="20"/>
                <w:lang w:eastAsia="en-GB"/>
              </w:rPr>
            </w:pPr>
            <w:r w:rsidRPr="0080413B">
              <w:rPr>
                <w:rFonts w:eastAsia="Times New Roman" w:cs="Times New Roman"/>
                <w:szCs w:val="20"/>
                <w:lang w:eastAsia="en-GB"/>
              </w:rPr>
              <w:t>At least for self-scheduling case, for explicit indication by DCI to skip a particular gap/restriction, one bit indication is included as part of DCI formats 0_1/1_1 and 0_2/1_2.</w:t>
            </w:r>
            <w:r w:rsidRPr="00303109">
              <w:rPr>
                <w:rFonts w:eastAsia="Times New Roman" w:cs="Times New Roman"/>
                <w:szCs w:val="20"/>
                <w:lang w:eastAsia="en-GB"/>
              </w:rPr>
              <w:t> </w:t>
            </w:r>
          </w:p>
          <w:p w14:paraId="21774142" w14:textId="77777777" w:rsidR="00303109" w:rsidRPr="00303109" w:rsidRDefault="00303109" w:rsidP="0080413B">
            <w:pPr>
              <w:numPr>
                <w:ilvl w:val="0"/>
                <w:numId w:val="17"/>
              </w:numPr>
              <w:spacing w:before="100" w:beforeAutospacing="1" w:after="120"/>
              <w:ind w:left="1077" w:hanging="357"/>
              <w:textAlignment w:val="baseline"/>
              <w:rPr>
                <w:rFonts w:eastAsia="Times New Roman" w:cs="Times New Roman"/>
                <w:szCs w:val="20"/>
                <w:lang w:eastAsia="en-GB"/>
              </w:rPr>
            </w:pPr>
            <w:r w:rsidRPr="0080413B">
              <w:rPr>
                <w:rFonts w:eastAsia="Times New Roman" w:cs="Times New Roman"/>
                <w:szCs w:val="20"/>
                <w:lang w:eastAsia="en-GB"/>
              </w:rPr>
              <w:t>FFS: Cross carrier scheduling.</w:t>
            </w:r>
            <w:r w:rsidRPr="00303109">
              <w:rPr>
                <w:rFonts w:eastAsia="Times New Roman" w:cs="Times New Roman"/>
                <w:szCs w:val="20"/>
                <w:lang w:eastAsia="en-GB"/>
              </w:rPr>
              <w:t> </w:t>
            </w:r>
          </w:p>
          <w:p w14:paraId="770F4B9A" w14:textId="77777777" w:rsidR="00303109" w:rsidRPr="00303109" w:rsidRDefault="00303109" w:rsidP="0080413B">
            <w:pPr>
              <w:numPr>
                <w:ilvl w:val="0"/>
                <w:numId w:val="18"/>
              </w:numPr>
              <w:spacing w:before="120" w:after="100" w:afterAutospacing="1"/>
              <w:ind w:left="1077" w:hanging="357"/>
              <w:textAlignment w:val="baseline"/>
              <w:rPr>
                <w:rFonts w:eastAsia="Times New Roman" w:cs="Times New Roman"/>
                <w:szCs w:val="20"/>
                <w:lang w:eastAsia="en-GB"/>
              </w:rPr>
            </w:pPr>
            <w:r w:rsidRPr="0080413B">
              <w:rPr>
                <w:rFonts w:eastAsia="Times New Roman" w:cs="Times New Roman"/>
                <w:szCs w:val="20"/>
                <w:lang w:eastAsia="en-GB"/>
              </w:rPr>
              <w:t>FFS: DCI formats 0_3/1_3.</w:t>
            </w:r>
            <w:r w:rsidRPr="00303109">
              <w:rPr>
                <w:rFonts w:eastAsia="Times New Roman" w:cs="Times New Roman"/>
                <w:szCs w:val="20"/>
                <w:lang w:eastAsia="en-GB"/>
              </w:rPr>
              <w:t> </w:t>
            </w:r>
          </w:p>
          <w:p w14:paraId="20D44FDA" w14:textId="77777777" w:rsidR="00303109" w:rsidRPr="0080413B" w:rsidRDefault="00303109" w:rsidP="00303109">
            <w:pPr>
              <w:spacing w:after="180"/>
              <w:textAlignment w:val="baseline"/>
              <w:rPr>
                <w:rFonts w:eastAsia="Times New Roman" w:cs="Times New Roman"/>
                <w:szCs w:val="20"/>
                <w:lang w:eastAsia="en-GB"/>
              </w:rPr>
            </w:pPr>
            <w:r w:rsidRPr="0080413B">
              <w:rPr>
                <w:rFonts w:eastAsia="Times New Roman" w:cs="Times New Roman"/>
                <w:szCs w:val="20"/>
                <w:lang w:eastAsia="en-GB"/>
              </w:rPr>
              <w:t>Explicit indication can be configured for each DCI format individually by higher layer.</w:t>
            </w:r>
            <w:r w:rsidRPr="00303109">
              <w:rPr>
                <w:rFonts w:eastAsia="Times New Roman" w:cs="Times New Roman"/>
                <w:szCs w:val="20"/>
                <w:lang w:eastAsia="en-GB"/>
              </w:rPr>
              <w:t> </w:t>
            </w:r>
          </w:p>
          <w:p w14:paraId="0C08303F" w14:textId="77777777" w:rsidR="00303109" w:rsidRPr="0080413B" w:rsidRDefault="00303109" w:rsidP="00303109">
            <w:pPr>
              <w:spacing w:after="180"/>
              <w:textAlignment w:val="baseline"/>
              <w:rPr>
                <w:rFonts w:eastAsia="Times New Roman" w:cs="Times New Roman"/>
                <w:szCs w:val="20"/>
                <w:lang w:eastAsia="en-GB"/>
              </w:rPr>
            </w:pPr>
            <w:r w:rsidRPr="0080413B">
              <w:rPr>
                <w:rFonts w:eastAsia="Times New Roman" w:cs="Times New Roman"/>
                <w:b/>
                <w:bCs/>
                <w:szCs w:val="20"/>
                <w:shd w:val="clear" w:color="auto" w:fill="00FF00"/>
                <w:lang w:eastAsia="en-GB"/>
              </w:rPr>
              <w:t>Agreement</w:t>
            </w:r>
            <w:r w:rsidRPr="00303109">
              <w:rPr>
                <w:rFonts w:eastAsia="Times New Roman" w:cs="Times New Roman"/>
                <w:szCs w:val="20"/>
                <w:lang w:eastAsia="en-GB"/>
              </w:rPr>
              <w:t> </w:t>
            </w:r>
          </w:p>
          <w:p w14:paraId="312F9064" w14:textId="77777777" w:rsidR="00303109" w:rsidRPr="00303109" w:rsidRDefault="00303109" w:rsidP="00303109">
            <w:pPr>
              <w:spacing w:after="180"/>
              <w:jc w:val="both"/>
              <w:textAlignment w:val="baseline"/>
              <w:rPr>
                <w:rFonts w:eastAsia="Times New Roman" w:cs="Times New Roman"/>
                <w:sz w:val="24"/>
                <w:szCs w:val="24"/>
                <w:lang w:eastAsia="en-GB"/>
              </w:rPr>
            </w:pPr>
            <w:r w:rsidRPr="0080413B">
              <w:rPr>
                <w:rFonts w:eastAsia="Times New Roman" w:cs="Times New Roman"/>
                <w:szCs w:val="20"/>
                <w:lang w:eastAsia="en-GB"/>
              </w:rPr>
              <w:t>In case of cross carrier scheduling, for explicit indication by DCI to skip a particular gap/restriction, one bit indication included as a part of DCI formats 0_1/1_1 and 0_2/1_2 corresponds to a scheduled cell.</w:t>
            </w:r>
            <w:r w:rsidRPr="00303109">
              <w:rPr>
                <w:rFonts w:eastAsia="Times New Roman" w:cs="Times New Roman"/>
                <w:szCs w:val="20"/>
                <w:lang w:eastAsia="en-GB"/>
              </w:rPr>
              <w:t> </w:t>
            </w:r>
          </w:p>
        </w:tc>
      </w:tr>
    </w:tbl>
    <w:p w14:paraId="4287C6B0" w14:textId="77777777" w:rsidR="00303109" w:rsidRPr="00303109" w:rsidRDefault="00303109" w:rsidP="0080413B">
      <w:pPr>
        <w:spacing w:after="0"/>
        <w:rPr>
          <w:lang w:val="en-US"/>
        </w:rPr>
      </w:pPr>
    </w:p>
    <w:p w14:paraId="6DDE2EAB" w14:textId="77777777" w:rsidR="00303109" w:rsidRPr="00303109" w:rsidRDefault="00303109" w:rsidP="00303109">
      <w:pPr>
        <w:rPr>
          <w:lang w:val="en-US"/>
        </w:rPr>
      </w:pPr>
      <w:r w:rsidRPr="00303109">
        <w:rPr>
          <w:lang w:val="en-US"/>
        </w:rPr>
        <w:t xml:space="preserve">And in RAN4 #113 the following issue was left for discussion regarding CA: </w:t>
      </w:r>
    </w:p>
    <w:tbl>
      <w:tblPr>
        <w:tblStyle w:val="TableGrid"/>
        <w:tblW w:w="0" w:type="auto"/>
        <w:tblLook w:val="04A0" w:firstRow="1" w:lastRow="0" w:firstColumn="1" w:lastColumn="0" w:noHBand="0" w:noVBand="1"/>
      </w:tblPr>
      <w:tblGrid>
        <w:gridCol w:w="9617"/>
      </w:tblGrid>
      <w:tr w:rsidR="00303109" w:rsidRPr="00303109" w14:paraId="443DB496" w14:textId="77777777">
        <w:tc>
          <w:tcPr>
            <w:tcW w:w="9617" w:type="dxa"/>
          </w:tcPr>
          <w:p w14:paraId="7886213A" w14:textId="77777777" w:rsidR="00A9623C" w:rsidRPr="00251EC0" w:rsidRDefault="00A9623C" w:rsidP="00A9623C">
            <w:pPr>
              <w:pStyle w:val="Heading2"/>
            </w:pPr>
            <w:bookmarkStart w:id="22" w:name="_Toc182401987"/>
            <w:r w:rsidRPr="00251EC0">
              <w:t>Issue 6-</w:t>
            </w:r>
            <w:r>
              <w:t>2</w:t>
            </w:r>
            <w:r w:rsidRPr="00251EC0">
              <w:t xml:space="preserve">: </w:t>
            </w:r>
            <w:r>
              <w:rPr>
                <w:lang w:eastAsia="zh-CN"/>
              </w:rPr>
              <w:t>Skipping indication on frequency domain</w:t>
            </w:r>
          </w:p>
          <w:p w14:paraId="4CB5AB33" w14:textId="77777777" w:rsidR="00A9623C" w:rsidRPr="00251EC0" w:rsidRDefault="00A9623C" w:rsidP="00A9623C">
            <w:pPr>
              <w:rPr>
                <w:lang w:eastAsia="zh-CN"/>
              </w:rPr>
            </w:pPr>
            <w:r w:rsidRPr="00251EC0">
              <w:rPr>
                <w:b/>
                <w:lang w:eastAsia="zh-CN"/>
              </w:rPr>
              <w:t xml:space="preserve">&lt;Way forward&gt;: </w:t>
            </w:r>
          </w:p>
          <w:bookmarkEnd w:id="22"/>
          <w:p w14:paraId="7075AA8D" w14:textId="77777777" w:rsidR="00A9623C" w:rsidRDefault="00A9623C" w:rsidP="00A9623C">
            <w:pPr>
              <w:pStyle w:val="ListParagraph"/>
              <w:numPr>
                <w:ilvl w:val="0"/>
                <w:numId w:val="16"/>
              </w:numPr>
              <w:overflowPunct w:val="0"/>
              <w:autoSpaceDE w:val="0"/>
              <w:autoSpaceDN w:val="0"/>
              <w:adjustRightInd w:val="0"/>
              <w:spacing w:after="180"/>
              <w:contextualSpacing w:val="0"/>
              <w:textAlignment w:val="baseline"/>
            </w:pPr>
            <w:r>
              <w:t>Proposals</w:t>
            </w:r>
          </w:p>
          <w:p w14:paraId="6D1CDA0E" w14:textId="77777777" w:rsidR="00A9623C" w:rsidRDefault="00A9623C" w:rsidP="00A9623C">
            <w:pPr>
              <w:pStyle w:val="ListParagraph"/>
              <w:numPr>
                <w:ilvl w:val="1"/>
                <w:numId w:val="16"/>
              </w:numPr>
              <w:overflowPunct w:val="0"/>
              <w:autoSpaceDE w:val="0"/>
              <w:autoSpaceDN w:val="0"/>
              <w:adjustRightInd w:val="0"/>
              <w:spacing w:after="180"/>
              <w:contextualSpacing w:val="0"/>
              <w:textAlignment w:val="baseline"/>
            </w:pPr>
            <w:r>
              <w:t xml:space="preserve">Proposal 1: For the gap/restriction skipping impact in frequency domain, </w:t>
            </w:r>
          </w:p>
          <w:p w14:paraId="06E64E97" w14:textId="77777777" w:rsidR="00A9623C" w:rsidRDefault="00A9623C" w:rsidP="00A9623C">
            <w:pPr>
              <w:pStyle w:val="ListParagraph"/>
              <w:numPr>
                <w:ilvl w:val="2"/>
                <w:numId w:val="16"/>
              </w:numPr>
              <w:overflowPunct w:val="0"/>
              <w:autoSpaceDE w:val="0"/>
              <w:autoSpaceDN w:val="0"/>
              <w:adjustRightInd w:val="0"/>
              <w:spacing w:after="180"/>
              <w:contextualSpacing w:val="0"/>
              <w:textAlignment w:val="baseline"/>
            </w:pPr>
            <w:r>
              <w:t>For the gap skipping, depend on whether the UE capable of per-FR gap</w:t>
            </w:r>
          </w:p>
          <w:p w14:paraId="4C61A1F0" w14:textId="77777777" w:rsidR="00A9623C" w:rsidRDefault="00A9623C" w:rsidP="00A9623C">
            <w:pPr>
              <w:pStyle w:val="ListParagraph"/>
              <w:numPr>
                <w:ilvl w:val="3"/>
                <w:numId w:val="16"/>
              </w:numPr>
              <w:overflowPunct w:val="0"/>
              <w:autoSpaceDE w:val="0"/>
              <w:autoSpaceDN w:val="0"/>
              <w:adjustRightInd w:val="0"/>
              <w:spacing w:after="180"/>
              <w:contextualSpacing w:val="0"/>
              <w:textAlignment w:val="baseline"/>
            </w:pPr>
            <w:r>
              <w:t>If capable of per-FR gap, the skipping is only valid for the gap instance in the same FR with scheduled XR transmission.</w:t>
            </w:r>
          </w:p>
          <w:p w14:paraId="588E5F09" w14:textId="77777777" w:rsidR="00A9623C" w:rsidRDefault="00A9623C" w:rsidP="00A9623C">
            <w:pPr>
              <w:pStyle w:val="ListParagraph"/>
              <w:numPr>
                <w:ilvl w:val="3"/>
                <w:numId w:val="16"/>
              </w:numPr>
              <w:overflowPunct w:val="0"/>
              <w:autoSpaceDE w:val="0"/>
              <w:autoSpaceDN w:val="0"/>
              <w:adjustRightInd w:val="0"/>
              <w:spacing w:after="180"/>
              <w:contextualSpacing w:val="0"/>
              <w:textAlignment w:val="baseline"/>
            </w:pPr>
            <w:r>
              <w:t>Otherwise, no need to distinguish different FR.</w:t>
            </w:r>
          </w:p>
          <w:p w14:paraId="68E0B6DB" w14:textId="77777777" w:rsidR="00A9623C" w:rsidRDefault="00A9623C" w:rsidP="00A9623C">
            <w:pPr>
              <w:pStyle w:val="ListParagraph"/>
              <w:numPr>
                <w:ilvl w:val="2"/>
                <w:numId w:val="16"/>
              </w:numPr>
              <w:overflowPunct w:val="0"/>
              <w:autoSpaceDE w:val="0"/>
              <w:autoSpaceDN w:val="0"/>
              <w:adjustRightInd w:val="0"/>
              <w:spacing w:after="180"/>
              <w:contextualSpacing w:val="0"/>
              <w:textAlignment w:val="baseline"/>
            </w:pPr>
            <w:r>
              <w:t>For the scheduling restriction skipping, reuse the principle defined in existing scheduling restriction to decide whether the intra-band/inter-band/same FR MO(s) would be skipped.</w:t>
            </w:r>
          </w:p>
          <w:p w14:paraId="0FD3E08E" w14:textId="77777777" w:rsidR="00A9623C" w:rsidRDefault="00A9623C" w:rsidP="00A9623C">
            <w:pPr>
              <w:pStyle w:val="ListParagraph"/>
              <w:numPr>
                <w:ilvl w:val="1"/>
                <w:numId w:val="16"/>
              </w:numPr>
              <w:overflowPunct w:val="0"/>
              <w:autoSpaceDE w:val="0"/>
              <w:autoSpaceDN w:val="0"/>
              <w:adjustRightInd w:val="0"/>
              <w:spacing w:after="180"/>
              <w:contextualSpacing w:val="0"/>
              <w:textAlignment w:val="baseline"/>
            </w:pPr>
            <w:r>
              <w:t xml:space="preserve">Proposal 2: </w:t>
            </w:r>
          </w:p>
          <w:p w14:paraId="4E5A57C4" w14:textId="77777777" w:rsidR="00A9623C" w:rsidRDefault="00A9623C" w:rsidP="00A9623C">
            <w:pPr>
              <w:pStyle w:val="ListParagraph"/>
              <w:numPr>
                <w:ilvl w:val="2"/>
                <w:numId w:val="16"/>
              </w:numPr>
              <w:overflowPunct w:val="0"/>
              <w:autoSpaceDE w:val="0"/>
              <w:autoSpaceDN w:val="0"/>
              <w:adjustRightInd w:val="0"/>
              <w:spacing w:after="180"/>
              <w:contextualSpacing w:val="0"/>
              <w:textAlignment w:val="baseline"/>
            </w:pPr>
            <w:r>
              <w:t xml:space="preserve">RAN4 to investigate scheduling restrictions for CA if DCI skipping indication is sent on one of the CCs. </w:t>
            </w:r>
          </w:p>
          <w:p w14:paraId="7AE5CC2C" w14:textId="77777777" w:rsidR="00A9623C" w:rsidRDefault="00A9623C" w:rsidP="00A9623C">
            <w:pPr>
              <w:pStyle w:val="ListParagraph"/>
              <w:numPr>
                <w:ilvl w:val="2"/>
                <w:numId w:val="16"/>
              </w:numPr>
              <w:overflowPunct w:val="0"/>
              <w:autoSpaceDE w:val="0"/>
              <w:autoSpaceDN w:val="0"/>
              <w:adjustRightInd w:val="0"/>
              <w:spacing w:after="180"/>
              <w:contextualSpacing w:val="0"/>
              <w:textAlignment w:val="baseline"/>
            </w:pPr>
            <w:r>
              <w:t xml:space="preserve">RAN4 to discuss and clarify whether UE can conduct reception/transmission also on other cells that fall within the applicable range of carriers during the skipped gap/restriction, in addition to the cell to which the skipping was indicated. </w:t>
            </w:r>
          </w:p>
          <w:p w14:paraId="500E00B3" w14:textId="09B607B3" w:rsidR="00303109" w:rsidRPr="00EE4326" w:rsidRDefault="00A9623C" w:rsidP="00EE4326">
            <w:pPr>
              <w:pStyle w:val="ListParagraph"/>
              <w:numPr>
                <w:ilvl w:val="1"/>
                <w:numId w:val="16"/>
              </w:numPr>
              <w:overflowPunct w:val="0"/>
              <w:autoSpaceDE w:val="0"/>
              <w:autoSpaceDN w:val="0"/>
              <w:adjustRightInd w:val="0"/>
              <w:spacing w:after="180"/>
              <w:contextualSpacing w:val="0"/>
              <w:textAlignment w:val="baseline"/>
            </w:pPr>
            <w:r>
              <w:t>Proposal 3</w:t>
            </w:r>
            <w:r>
              <w:rPr>
                <w:lang w:val="en-US"/>
              </w:rPr>
              <w:t>: It needs to be clarified that when per-FR gaps are configured, the indication of the particular gap to be skipped by DCI or MAC-CE/RRC is for which gap pattern(s).</w:t>
            </w:r>
          </w:p>
        </w:tc>
      </w:tr>
    </w:tbl>
    <w:p w14:paraId="0E45A501" w14:textId="77777777" w:rsidR="00303109" w:rsidRPr="00303109" w:rsidRDefault="00303109" w:rsidP="0080413B">
      <w:pPr>
        <w:spacing w:after="0"/>
        <w:rPr>
          <w:lang w:val="en-US"/>
        </w:rPr>
      </w:pPr>
    </w:p>
    <w:p w14:paraId="20D7C7EB" w14:textId="077A22BF" w:rsidR="00303109" w:rsidRPr="00303109" w:rsidRDefault="00303109" w:rsidP="00303109">
      <w:pPr>
        <w:jc w:val="both"/>
        <w:rPr>
          <w:lang w:val="en-US"/>
        </w:rPr>
      </w:pPr>
      <w:r w:rsidRPr="00303109">
        <w:rPr>
          <w:lang w:val="en-US"/>
        </w:rPr>
        <w:t xml:space="preserve">Effectively, the afore RAN1 decision means that the skipping indication carried by the DCI applies to gap/restriction on the scheduled cell i.e. where PDSCH/PUSCH is scheduled, so that UE can conduct reception/transmission on the cell, as illustrated in Figure </w:t>
      </w:r>
      <w:r>
        <w:rPr>
          <w:lang w:val="en-US"/>
        </w:rPr>
        <w:t>1</w:t>
      </w:r>
      <w:r w:rsidRPr="00303109">
        <w:rPr>
          <w:lang w:val="en-US"/>
        </w:rPr>
        <w:t xml:space="preserve"> when carrier aggregation (CA) with two cells has been configured with Component Carriers (CC) A and 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7"/>
      </w:tblGrid>
      <w:tr w:rsidR="00303109" w:rsidRPr="00303109" w14:paraId="2EFC99D6" w14:textId="77777777">
        <w:tc>
          <w:tcPr>
            <w:tcW w:w="9627" w:type="dxa"/>
          </w:tcPr>
          <w:p w14:paraId="111D50D3" w14:textId="77777777" w:rsidR="00303109" w:rsidRPr="003E4663" w:rsidRDefault="00303109" w:rsidP="00303109">
            <w:pPr>
              <w:jc w:val="center"/>
              <w:rPr>
                <w:lang w:val="en-US"/>
              </w:rPr>
            </w:pPr>
            <w:r w:rsidRPr="003E4663">
              <w:rPr>
                <w:rFonts w:ascii="Segoe UI" w:hAnsi="Segoe UI" w:cs="Segoe UI"/>
                <w:noProof/>
                <w:color w:val="881798"/>
                <w:sz w:val="18"/>
                <w:szCs w:val="18"/>
                <w:shd w:val="clear" w:color="auto" w:fill="FFFFFF"/>
              </w:rPr>
              <w:lastRenderedPageBreak/>
              <w:drawing>
                <wp:inline distT="0" distB="0" distL="0" distR="0" wp14:anchorId="7DB68603" wp14:editId="6A6E70E7">
                  <wp:extent cx="3571875" cy="1163800"/>
                  <wp:effectExtent l="0" t="0" r="0" b="0"/>
                  <wp:docPr id="4"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A close-up of a logo&#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99601" cy="1172834"/>
                          </a:xfrm>
                          <a:prstGeom prst="rect">
                            <a:avLst/>
                          </a:prstGeom>
                          <a:noFill/>
                          <a:ln>
                            <a:noFill/>
                          </a:ln>
                        </pic:spPr>
                      </pic:pic>
                    </a:graphicData>
                  </a:graphic>
                </wp:inline>
              </w:drawing>
            </w:r>
            <w:r w:rsidRPr="003E4663">
              <w:rPr>
                <w:color w:val="000000"/>
                <w:szCs w:val="20"/>
                <w:shd w:val="clear" w:color="auto" w:fill="FFFFFF"/>
                <w:lang w:val="en-US"/>
              </w:rPr>
              <w:br/>
            </w:r>
          </w:p>
          <w:p w14:paraId="2CB268F3" w14:textId="77777777" w:rsidR="00303109" w:rsidRPr="00303109" w:rsidRDefault="00303109" w:rsidP="00303109">
            <w:pPr>
              <w:jc w:val="center"/>
              <w:rPr>
                <w:lang w:val="en-US"/>
              </w:rPr>
            </w:pPr>
            <w:r w:rsidRPr="00303109">
              <w:rPr>
                <w:lang w:val="en-US"/>
              </w:rPr>
              <w:t>(a)</w:t>
            </w:r>
          </w:p>
          <w:p w14:paraId="5370F1E4" w14:textId="77777777" w:rsidR="00303109" w:rsidRPr="00303109" w:rsidRDefault="00303109" w:rsidP="00303109">
            <w:pPr>
              <w:jc w:val="both"/>
              <w:rPr>
                <w:lang w:val="en-US"/>
              </w:rPr>
            </w:pPr>
          </w:p>
        </w:tc>
      </w:tr>
      <w:tr w:rsidR="00303109" w:rsidRPr="00303109" w14:paraId="0E58D20B" w14:textId="77777777">
        <w:tc>
          <w:tcPr>
            <w:tcW w:w="9627" w:type="dxa"/>
          </w:tcPr>
          <w:p w14:paraId="2BA670B3" w14:textId="77777777" w:rsidR="00303109" w:rsidRPr="00303109" w:rsidRDefault="00303109" w:rsidP="00303109">
            <w:pPr>
              <w:jc w:val="center"/>
              <w:rPr>
                <w:lang w:val="en-US"/>
              </w:rPr>
            </w:pPr>
            <w:r w:rsidRPr="00303109">
              <w:rPr>
                <w:noProof/>
                <w:lang w:val="en-US"/>
              </w:rPr>
              <w:drawing>
                <wp:inline distT="0" distB="0" distL="0" distR="0" wp14:anchorId="5D1C0E10" wp14:editId="11905DE2">
                  <wp:extent cx="3592800" cy="1587600"/>
                  <wp:effectExtent l="0" t="0" r="8255" b="0"/>
                  <wp:docPr id="612225059" name="Picture 8"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225059" name="Picture 8" descr="A diagram of a diagram&#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92800" cy="1587600"/>
                          </a:xfrm>
                          <a:prstGeom prst="rect">
                            <a:avLst/>
                          </a:prstGeom>
                          <a:noFill/>
                        </pic:spPr>
                      </pic:pic>
                    </a:graphicData>
                  </a:graphic>
                </wp:inline>
              </w:drawing>
            </w:r>
          </w:p>
          <w:p w14:paraId="2B3E4138" w14:textId="77777777" w:rsidR="00303109" w:rsidRPr="00303109" w:rsidRDefault="00303109" w:rsidP="00303109">
            <w:pPr>
              <w:jc w:val="center"/>
              <w:rPr>
                <w:lang w:val="en-US"/>
              </w:rPr>
            </w:pPr>
            <w:r w:rsidRPr="00303109">
              <w:rPr>
                <w:lang w:val="en-US"/>
              </w:rPr>
              <w:t>(b)</w:t>
            </w:r>
          </w:p>
        </w:tc>
      </w:tr>
    </w:tbl>
    <w:p w14:paraId="007EBB87" w14:textId="397A6FBC" w:rsidR="00303109" w:rsidRPr="00303109" w:rsidRDefault="00303109" w:rsidP="00303109">
      <w:pPr>
        <w:spacing w:before="120" w:after="200" w:line="240" w:lineRule="auto"/>
        <w:jc w:val="center"/>
        <w:rPr>
          <w:rFonts w:ascii="Arial" w:hAnsi="Arial"/>
          <w:b/>
          <w:bCs/>
          <w:i/>
          <w:iCs/>
          <w:sz w:val="18"/>
          <w:szCs w:val="18"/>
          <w:lang w:val="en-US"/>
        </w:rPr>
      </w:pPr>
      <w:r w:rsidRPr="00303109">
        <w:rPr>
          <w:rFonts w:ascii="Arial" w:hAnsi="Arial"/>
          <w:i/>
          <w:iCs/>
          <w:sz w:val="18"/>
          <w:szCs w:val="18"/>
        </w:rPr>
        <w:t xml:space="preserve">Figure </w:t>
      </w:r>
      <w:r>
        <w:rPr>
          <w:rFonts w:ascii="Arial" w:hAnsi="Arial"/>
          <w:i/>
          <w:iCs/>
          <w:sz w:val="18"/>
          <w:szCs w:val="18"/>
        </w:rPr>
        <w:t>1</w:t>
      </w:r>
      <w:r w:rsidRPr="00303109">
        <w:rPr>
          <w:rFonts w:ascii="Arial" w:hAnsi="Arial"/>
          <w:i/>
          <w:iCs/>
          <w:sz w:val="18"/>
          <w:szCs w:val="18"/>
        </w:rPr>
        <w:t xml:space="preserve">. </w:t>
      </w:r>
      <w:r w:rsidRPr="00303109">
        <w:rPr>
          <w:rFonts w:ascii="Arial" w:hAnsi="Arial"/>
          <w:bCs/>
          <w:i/>
          <w:iCs/>
          <w:sz w:val="18"/>
          <w:szCs w:val="18"/>
        </w:rPr>
        <w:t>Illustration of DCI based skipping indication behaviour for (a) self-scheduling and (b) cross-carrier scheduling.</w:t>
      </w:r>
    </w:p>
    <w:p w14:paraId="18ECE11E" w14:textId="77777777" w:rsidR="00303109" w:rsidRPr="00303109" w:rsidRDefault="00303109" w:rsidP="00303109">
      <w:pPr>
        <w:rPr>
          <w:lang w:val="en-US" w:eastAsia="en-GB"/>
        </w:rPr>
      </w:pPr>
      <w:r w:rsidRPr="00303109">
        <w:rPr>
          <w:lang w:val="en-US" w:eastAsia="en-GB"/>
        </w:rPr>
        <w:t xml:space="preserve">Following this RAN1 agreement, RAN4 should investigate scheduling restrictions due to both self-scheduling and cross-carrier DCI scheduling. </w:t>
      </w:r>
    </w:p>
    <w:p w14:paraId="528502C8" w14:textId="7D74B5DC" w:rsidR="00303109" w:rsidRPr="00E074F9" w:rsidRDefault="001C5382" w:rsidP="0080413B">
      <w:pPr>
        <w:pStyle w:val="RAN4proposal"/>
        <w:ind w:left="1134" w:hanging="1134"/>
        <w:rPr>
          <w:lang w:val="en-US" w:eastAsia="en-GB"/>
        </w:rPr>
      </w:pPr>
      <w:bookmarkStart w:id="23" w:name="_Toc181979026"/>
      <w:r>
        <w:rPr>
          <w:lang w:val="en-US" w:eastAsia="en-GB"/>
        </w:rPr>
        <w:tab/>
      </w:r>
      <w:r w:rsidR="00303109" w:rsidRPr="00E074F9">
        <w:rPr>
          <w:lang w:val="en-US" w:eastAsia="en-GB"/>
        </w:rPr>
        <w:t>RAN4 to investigate scheduling restrictions for CA if DCI skipping indication is sent on one of the CCs.</w:t>
      </w:r>
      <w:bookmarkEnd w:id="23"/>
      <w:r w:rsidR="00303109" w:rsidRPr="00E074F9">
        <w:rPr>
          <w:lang w:val="en-US" w:eastAsia="en-GB"/>
        </w:rPr>
        <w:t xml:space="preserve"> </w:t>
      </w:r>
    </w:p>
    <w:p w14:paraId="53C8918D" w14:textId="77777777" w:rsidR="00303109" w:rsidRPr="00303109" w:rsidRDefault="00303109" w:rsidP="00303109">
      <w:pPr>
        <w:jc w:val="both"/>
        <w:rPr>
          <w:lang w:val="en-US"/>
        </w:rPr>
      </w:pPr>
      <w:r w:rsidRPr="00303109">
        <w:rPr>
          <w:lang w:val="en-US"/>
        </w:rPr>
        <w:t>In context of TS 38.133, the measurement gap can be configured to be one of the three types; per-UE, per-FR1 or per</w:t>
      </w:r>
      <w:r w:rsidRPr="00303109">
        <w:rPr>
          <w:lang w:val="en-US"/>
        </w:rPr>
        <w:noBreakHyphen/>
        <w:t xml:space="preserve">FR2 (based on UE capability to support). This determines whether the gap applies to cells for a given frequency range (e.g. per-FR1) or to all cells on all frequencies (per-UE). That is, in which cells UE is not required to conduct reception/transmission during the gap based on the measurement gap configuration. From UE RF perspective this can be considered to indicate the dependency/independence of the reception/transmission operation on different carriers/CCs. That is, whether UE receiver shares some components or operations between the different carriers/CCs, e.g. frequency synthesis etc. </w:t>
      </w:r>
    </w:p>
    <w:p w14:paraId="5084BD1E" w14:textId="77777777" w:rsidR="00303109" w:rsidRPr="00303109" w:rsidRDefault="00303109" w:rsidP="00303109">
      <w:pPr>
        <w:jc w:val="both"/>
        <w:rPr>
          <w:lang w:val="en-US"/>
        </w:rPr>
      </w:pPr>
      <w:r w:rsidRPr="00303109">
        <w:rPr>
          <w:lang w:val="en-US"/>
        </w:rPr>
        <w:t xml:space="preserve">Correspondingly for scheduling restrictions within SMTC, there needs to be also consideration by RAN4 for the applicability over different cells based on the frequency domain relation. In short, the scheduling restrictions allowed for the UE apply on </w:t>
      </w:r>
      <w:r w:rsidRPr="00303109">
        <w:t xml:space="preserve">all serving cells within same band during the symbols that fully or partially overlap with the restricted symbols. The assumption here is that UE baseband processing, e.g. FFT etc., can be shared over the carriers in the same band so that scheduling restrictions </w:t>
      </w:r>
      <w:r w:rsidRPr="00303109">
        <w:rPr>
          <w:lang w:val="en-US"/>
        </w:rPr>
        <w:t>shall be</w:t>
      </w:r>
      <w:r w:rsidRPr="00303109">
        <w:t xml:space="preserve"> allowed on all ‘intra-band’ cells, which are belonging to the applicable range of carriers. </w:t>
      </w:r>
    </w:p>
    <w:p w14:paraId="0F57FB26" w14:textId="77777777" w:rsidR="00303109" w:rsidRPr="00303109" w:rsidRDefault="00303109" w:rsidP="00303109">
      <w:pPr>
        <w:jc w:val="both"/>
        <w:rPr>
          <w:lang w:val="en-US"/>
        </w:rPr>
      </w:pPr>
      <w:r w:rsidRPr="00303109">
        <w:rPr>
          <w:lang w:val="en-US"/>
        </w:rPr>
        <w:t>In RAN1#118bis the implications in context of skipping were discussed, aiming to clarify expected UE behavior when UE is configured with CA and a particular gap/restriction is skipped. As noted above, this could be interpreted that gap/restriction on all cells that fall within the applicable range of carriers, cannot be used by the UE to do measurements (due to assumed sharing of RX components/processes). Effectively, with this assumption, impact on UE measurement requirements should be considered for all cells in the applicable range of carriers, e.g. intra-band cells for scheduling restrictions within SMTC.</w:t>
      </w:r>
    </w:p>
    <w:p w14:paraId="3D4A8CB7" w14:textId="77777777" w:rsidR="00303109" w:rsidRPr="00303109" w:rsidRDefault="00303109" w:rsidP="00303109">
      <w:pPr>
        <w:numPr>
          <w:ilvl w:val="0"/>
          <w:numId w:val="14"/>
        </w:numPr>
        <w:ind w:left="426"/>
        <w:contextualSpacing/>
        <w:rPr>
          <w:rFonts w:eastAsia="Calibri" w:cs="Times New Roman"/>
          <w:szCs w:val="20"/>
          <w:lang w:val="en-US"/>
        </w:rPr>
      </w:pPr>
      <w:bookmarkStart w:id="24" w:name="_Toc181979027"/>
      <w:r w:rsidRPr="00303109">
        <w:rPr>
          <w:rFonts w:eastAsia="Calibri" w:cs="Times New Roman"/>
          <w:szCs w:val="20"/>
          <w:lang w:val="en-US"/>
        </w:rPr>
        <w:t>If it is assumed that for cells within the applicable range of carriers, UE can share (parts of) receiver over different cells, measurement requirement impact due to skipping of gap/restriction should be accounted for in all those cells.</w:t>
      </w:r>
      <w:bookmarkEnd w:id="24"/>
    </w:p>
    <w:p w14:paraId="70050CE3" w14:textId="636080DE" w:rsidR="00303109" w:rsidRPr="00303109" w:rsidRDefault="00303109" w:rsidP="00303109">
      <w:pPr>
        <w:jc w:val="both"/>
        <w:rPr>
          <w:lang w:val="en-US"/>
        </w:rPr>
      </w:pPr>
      <w:r w:rsidRPr="00303109">
        <w:rPr>
          <w:lang w:val="en-US"/>
        </w:rPr>
        <w:t xml:space="preserve">Furthermore, if afore observation is valid, it should be clarified whether UE is able to conduct reception/transmission in all cells within the applicable range of carriers or only in the scheduled cell to which the indication is given. As noted above, the range of carriers/cells where the gap/restrictions are applied/allowed relates fundamentally to the UE receiver design. For example, UE can be configured with CA covering two cells on two component carriers, CC A and CC B, as </w:t>
      </w:r>
      <w:r w:rsidRPr="00303109">
        <w:rPr>
          <w:lang w:val="en-US"/>
        </w:rPr>
        <w:lastRenderedPageBreak/>
        <w:t xml:space="preserve">illustrated in Figure </w:t>
      </w:r>
      <w:r w:rsidR="00E074F9">
        <w:rPr>
          <w:lang w:val="en-US"/>
        </w:rPr>
        <w:t>2</w:t>
      </w:r>
      <w:r w:rsidRPr="00303109">
        <w:rPr>
          <w:lang w:val="en-US"/>
        </w:rPr>
        <w:t xml:space="preserve">, together with measurement gap configuration so that both cells/carriers fall within the range of applicable carriers where gap/restriction is applied/allowed. </w:t>
      </w:r>
    </w:p>
    <w:p w14:paraId="0CCC5A74" w14:textId="77777777" w:rsidR="00303109" w:rsidRPr="00303109" w:rsidRDefault="00303109" w:rsidP="00303109">
      <w:pPr>
        <w:jc w:val="both"/>
        <w:rPr>
          <w:lang w:val="en-US"/>
        </w:rPr>
      </w:pPr>
    </w:p>
    <w:p w14:paraId="16B6BC88" w14:textId="77777777" w:rsidR="00303109" w:rsidRPr="00E074F9" w:rsidRDefault="00303109" w:rsidP="00303109">
      <w:pPr>
        <w:keepNext/>
        <w:jc w:val="center"/>
        <w:rPr>
          <w:lang w:val="en-US"/>
        </w:rPr>
      </w:pPr>
      <w:r w:rsidRPr="00E074F9">
        <w:rPr>
          <w:noProof/>
          <w:lang w:val="en-US"/>
        </w:rPr>
        <w:drawing>
          <wp:inline distT="0" distB="0" distL="0" distR="0" wp14:anchorId="75C2E0B5" wp14:editId="27520B83">
            <wp:extent cx="4672800" cy="1170000"/>
            <wp:effectExtent l="0" t="0" r="0" b="0"/>
            <wp:docPr id="625026954" name="Picture 10" descr="A close-up of a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026954" name="Picture 10" descr="A close-up of a screen&#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72800" cy="1170000"/>
                    </a:xfrm>
                    <a:prstGeom prst="rect">
                      <a:avLst/>
                    </a:prstGeom>
                    <a:noFill/>
                  </pic:spPr>
                </pic:pic>
              </a:graphicData>
            </a:graphic>
          </wp:inline>
        </w:drawing>
      </w:r>
    </w:p>
    <w:p w14:paraId="7B6B5D35" w14:textId="5A02960C" w:rsidR="00303109" w:rsidRPr="00303109" w:rsidRDefault="00303109" w:rsidP="00303109">
      <w:pPr>
        <w:spacing w:after="200" w:line="240" w:lineRule="auto"/>
        <w:jc w:val="center"/>
        <w:rPr>
          <w:rFonts w:ascii="Arial" w:hAnsi="Arial"/>
          <w:i/>
          <w:iCs/>
          <w:sz w:val="18"/>
          <w:szCs w:val="18"/>
          <w:lang w:val="en-US"/>
        </w:rPr>
      </w:pPr>
      <w:r w:rsidRPr="00E074F9">
        <w:rPr>
          <w:rFonts w:ascii="Arial" w:hAnsi="Arial"/>
          <w:i/>
          <w:iCs/>
          <w:sz w:val="18"/>
          <w:szCs w:val="18"/>
        </w:rPr>
        <w:t xml:space="preserve">Figure </w:t>
      </w:r>
      <w:r w:rsidR="00E074F9" w:rsidRPr="0080413B">
        <w:rPr>
          <w:rFonts w:ascii="Arial" w:hAnsi="Arial"/>
          <w:i/>
          <w:iCs/>
          <w:sz w:val="18"/>
          <w:szCs w:val="18"/>
        </w:rPr>
        <w:t>2</w:t>
      </w:r>
      <w:r w:rsidRPr="00E074F9">
        <w:rPr>
          <w:rFonts w:ascii="Arial" w:hAnsi="Arial"/>
          <w:i/>
          <w:iCs/>
          <w:sz w:val="18"/>
          <w:szCs w:val="18"/>
        </w:rPr>
        <w:t xml:space="preserve">. </w:t>
      </w:r>
      <w:r w:rsidRPr="00E074F9">
        <w:rPr>
          <w:rFonts w:ascii="Arial" w:hAnsi="Arial"/>
          <w:bCs/>
          <w:i/>
          <w:iCs/>
          <w:sz w:val="18"/>
          <w:szCs w:val="18"/>
        </w:rPr>
        <w:t>Illustration of DCI skipping</w:t>
      </w:r>
      <w:r w:rsidRPr="00303109">
        <w:rPr>
          <w:rFonts w:ascii="Arial" w:hAnsi="Arial"/>
          <w:bCs/>
          <w:i/>
          <w:iCs/>
          <w:sz w:val="18"/>
          <w:szCs w:val="18"/>
        </w:rPr>
        <w:t xml:space="preserve"> indication with multiple cells within applied range of gap/restrictions.</w:t>
      </w:r>
    </w:p>
    <w:p w14:paraId="60E3B61C" w14:textId="77777777" w:rsidR="00303109" w:rsidRPr="00303109" w:rsidRDefault="00303109" w:rsidP="00303109">
      <w:pPr>
        <w:jc w:val="both"/>
        <w:rPr>
          <w:lang w:val="en-US"/>
        </w:rPr>
      </w:pPr>
      <w:r w:rsidRPr="00303109">
        <w:rPr>
          <w:lang w:val="en-US"/>
        </w:rPr>
        <w:t>In this scenario, if skip is indicated on a serving cell in CC A, it will result that UE cannot do measurements on CC B, due to dependency in the receiver operation on these carriers/cells. Thus, it should be discussed and clarified whether UE can conduct reception/transmission also on all the carriers/cells that fall within the applicable range of carriers during the skipped gap/restriction.</w:t>
      </w:r>
    </w:p>
    <w:p w14:paraId="1ACE33C1" w14:textId="77777777" w:rsidR="00303109" w:rsidRPr="00303109" w:rsidRDefault="00303109" w:rsidP="00303109">
      <w:pPr>
        <w:numPr>
          <w:ilvl w:val="0"/>
          <w:numId w:val="14"/>
        </w:numPr>
        <w:ind w:left="426"/>
        <w:contextualSpacing/>
        <w:rPr>
          <w:rFonts w:eastAsia="Calibri" w:cs="Times New Roman"/>
          <w:szCs w:val="20"/>
          <w:lang w:val="en-US"/>
        </w:rPr>
      </w:pPr>
      <w:bookmarkStart w:id="25" w:name="_Toc181979028"/>
      <w:r w:rsidRPr="00303109">
        <w:rPr>
          <w:rFonts w:eastAsia="Calibri" w:cs="Times New Roman"/>
          <w:szCs w:val="20"/>
          <w:lang w:val="en-US"/>
        </w:rPr>
        <w:t>While measurements are skipped on CC A, UE cannot perform concurrent gap-assisted measurements on CC B due to dependency on common receiver components for a range of carriers.</w:t>
      </w:r>
      <w:bookmarkEnd w:id="25"/>
    </w:p>
    <w:p w14:paraId="1F1C9388" w14:textId="4EA19025" w:rsidR="00303109" w:rsidRPr="0080413B" w:rsidRDefault="001C5382" w:rsidP="0080413B">
      <w:pPr>
        <w:pStyle w:val="RAN4proposal"/>
        <w:ind w:left="1134" w:hanging="1134"/>
      </w:pPr>
      <w:bookmarkStart w:id="26" w:name="_Toc181979029"/>
      <w:r>
        <w:tab/>
      </w:r>
      <w:r w:rsidR="00303109" w:rsidRPr="00E074F9">
        <w:t>RAN4 to discuss and clarify whether UE can conduct reception/transmission also on other cells that fall within the applicable range of carriers during the skipped gap/restriction, in addition to the cell to which the skipping was indicated.</w:t>
      </w:r>
      <w:bookmarkEnd w:id="26"/>
    </w:p>
    <w:p w14:paraId="62A731C8" w14:textId="722B37E9" w:rsidR="00CD7492" w:rsidRPr="00B800FE" w:rsidRDefault="00CD7492" w:rsidP="00A37002">
      <w:pPr>
        <w:pStyle w:val="RAN4H1"/>
        <w:rPr>
          <w:lang w:val="en-US"/>
        </w:rPr>
      </w:pPr>
      <w:bookmarkStart w:id="27" w:name="_Toc116995848"/>
      <w:bookmarkStart w:id="28" w:name="_Toc181718898"/>
      <w:bookmarkEnd w:id="8"/>
      <w:bookmarkEnd w:id="16"/>
      <w:bookmarkEnd w:id="17"/>
      <w:bookmarkEnd w:id="18"/>
      <w:r w:rsidRPr="00B800FE">
        <w:rPr>
          <w:lang w:val="en-US"/>
        </w:rPr>
        <w:t>Conclusion</w:t>
      </w:r>
      <w:bookmarkEnd w:id="27"/>
      <w:bookmarkEnd w:id="28"/>
    </w:p>
    <w:p w14:paraId="13B40B1F" w14:textId="3A82C846" w:rsidR="00123D12" w:rsidRDefault="00D21D70" w:rsidP="00247608">
      <w:pPr>
        <w:rPr>
          <w:lang w:val="en-US"/>
        </w:rPr>
      </w:pPr>
      <w:r>
        <w:rPr>
          <w:lang w:val="en-US"/>
        </w:rPr>
        <w:t>In this paper we have presented Nokia</w:t>
      </w:r>
      <w:r w:rsidR="00694CF3">
        <w:rPr>
          <w:lang w:val="en-US"/>
        </w:rPr>
        <w:t xml:space="preserve">’s views </w:t>
      </w:r>
      <w:r w:rsidR="00247608">
        <w:rPr>
          <w:lang w:val="en-US"/>
        </w:rPr>
        <w:t>with regard to</w:t>
      </w:r>
      <w:r w:rsidR="00DB1C60" w:rsidRPr="00DB1C60">
        <w:t xml:space="preserve"> </w:t>
      </w:r>
      <w:r w:rsidR="00DB1C60">
        <w:t xml:space="preserve">open issues on </w:t>
      </w:r>
      <w:r w:rsidR="00DB1C60" w:rsidRPr="00DB1C60">
        <w:rPr>
          <w:lang w:val="en-US"/>
        </w:rPr>
        <w:t xml:space="preserve">deployment scenarios </w:t>
      </w:r>
      <w:r w:rsidR="001C5382">
        <w:rPr>
          <w:lang w:val="en-US"/>
        </w:rPr>
        <w:t xml:space="preserve">and CA scheduling restrictions </w:t>
      </w:r>
      <w:r w:rsidR="00DB1C60" w:rsidRPr="00DB1C60">
        <w:rPr>
          <w:lang w:val="en-US"/>
        </w:rPr>
        <w:t>for XR enhancements</w:t>
      </w:r>
      <w:r w:rsidR="00694CF3">
        <w:rPr>
          <w:lang w:val="en-US"/>
        </w:rPr>
        <w:t xml:space="preserve">. </w:t>
      </w:r>
    </w:p>
    <w:p w14:paraId="6AAB9CE8" w14:textId="7BCD72A4" w:rsidR="003C1495" w:rsidRPr="00247608" w:rsidRDefault="00694CF3" w:rsidP="00247608">
      <w:pPr>
        <w:rPr>
          <w:lang w:val="en-US"/>
        </w:rPr>
      </w:pPr>
      <w:r>
        <w:rPr>
          <w:lang w:val="en-US"/>
        </w:rPr>
        <w:t>As part of this discussion, t</w:t>
      </w:r>
      <w:r w:rsidR="005B4801" w:rsidRPr="00614DD8">
        <w:rPr>
          <w:lang w:val="en-US"/>
        </w:rPr>
        <w:t xml:space="preserve">he following </w:t>
      </w:r>
      <w:r w:rsidR="00DB1C60">
        <w:rPr>
          <w:lang w:val="en-US"/>
        </w:rPr>
        <w:t>o</w:t>
      </w:r>
      <w:r w:rsidR="005B4801" w:rsidRPr="00614DD8">
        <w:rPr>
          <w:lang w:val="en-US"/>
        </w:rPr>
        <w:t xml:space="preserve">bservations </w:t>
      </w:r>
      <w:r w:rsidR="008B0961" w:rsidRPr="00614DD8">
        <w:rPr>
          <w:lang w:val="en-US"/>
        </w:rPr>
        <w:t>and</w:t>
      </w:r>
      <w:r w:rsidR="005B4801" w:rsidRPr="00614DD8">
        <w:rPr>
          <w:lang w:val="en-US"/>
        </w:rPr>
        <w:t xml:space="preserve"> </w:t>
      </w:r>
      <w:r w:rsidR="00DB1C60">
        <w:rPr>
          <w:lang w:val="en-US"/>
        </w:rPr>
        <w:t>p</w:t>
      </w:r>
      <w:r w:rsidR="005B4801" w:rsidRPr="00614DD8">
        <w:rPr>
          <w:lang w:val="en-US"/>
        </w:rPr>
        <w:t>roposals were made:</w:t>
      </w:r>
    </w:p>
    <w:p w14:paraId="74C8EB11" w14:textId="7FE14A5D" w:rsidR="000B59D8" w:rsidRPr="000B59D8" w:rsidRDefault="000B59D8" w:rsidP="000B59D8">
      <w:pPr>
        <w:rPr>
          <w:b/>
          <w:bCs/>
          <w:u w:val="single"/>
          <w:lang w:val="en-US"/>
        </w:rPr>
      </w:pPr>
      <w:r>
        <w:rPr>
          <w:b/>
          <w:bCs/>
          <w:u w:val="single"/>
          <w:lang w:val="en-US"/>
        </w:rPr>
        <w:t>Deployments scenarios for XR enhancements</w:t>
      </w:r>
    </w:p>
    <w:p w14:paraId="6A34E11C" w14:textId="4DFD5C36" w:rsidR="000B59D8" w:rsidRPr="000B59D8" w:rsidRDefault="000B59D8" w:rsidP="00BB303F">
      <w:pPr>
        <w:pStyle w:val="RAN4Observation"/>
        <w:numPr>
          <w:ilvl w:val="0"/>
          <w:numId w:val="11"/>
        </w:numPr>
        <w:ind w:left="0" w:firstLine="0"/>
      </w:pPr>
      <w:r w:rsidRPr="000B59D8">
        <w:t xml:space="preserve">FR2-2 measurement delay is 1.5x, 3x and 4.5x longer than FR2-1 measurements for 120 kHz, 480 kHz and 960 kHz SCS. </w:t>
      </w:r>
    </w:p>
    <w:p w14:paraId="09ACF094" w14:textId="77777777" w:rsidR="000B59D8" w:rsidRPr="000B59D8" w:rsidRDefault="000B59D8" w:rsidP="00BB303F">
      <w:pPr>
        <w:numPr>
          <w:ilvl w:val="0"/>
          <w:numId w:val="2"/>
        </w:numPr>
        <w:ind w:left="-14" w:firstLine="0"/>
        <w:contextualSpacing/>
        <w:rPr>
          <w:rFonts w:eastAsia="Calibri" w:cs="Times New Roman"/>
          <w:szCs w:val="20"/>
        </w:rPr>
      </w:pPr>
      <w:r w:rsidRPr="000B59D8">
        <w:rPr>
          <w:rFonts w:eastAsia="Calibri" w:cs="Times New Roman"/>
          <w:szCs w:val="20"/>
        </w:rPr>
        <w:t>No guaranteed QoS for conversational services can be provided in FR2-2 using unlicensed bands.</w:t>
      </w:r>
    </w:p>
    <w:p w14:paraId="45D2917E" w14:textId="77777777" w:rsidR="00371E20" w:rsidRDefault="000B59D8" w:rsidP="003A468C">
      <w:pPr>
        <w:pStyle w:val="RAN4Observation"/>
        <w:ind w:left="0" w:firstLine="0"/>
        <w:contextualSpacing w:val="0"/>
      </w:pPr>
      <w:r>
        <w:t xml:space="preserve">For </w:t>
      </w:r>
      <w:r w:rsidR="003A468C">
        <w:t xml:space="preserve">NR-DC </w:t>
      </w:r>
      <w:r>
        <w:t>C</w:t>
      </w:r>
      <w:r w:rsidR="00303727">
        <w:t>onfig</w:t>
      </w:r>
      <w:r>
        <w:t xml:space="preserve"> 1, there is no RRM impact due to measurement skipping in the </w:t>
      </w:r>
      <w:proofErr w:type="spellStart"/>
      <w:r>
        <w:t>PCell</w:t>
      </w:r>
      <w:proofErr w:type="spellEnd"/>
      <w:r>
        <w:t xml:space="preserve">. </w:t>
      </w:r>
    </w:p>
    <w:p w14:paraId="4D7D8EC5" w14:textId="26E008E2" w:rsidR="000B59D8" w:rsidRDefault="00371E20" w:rsidP="003A468C">
      <w:pPr>
        <w:pStyle w:val="RAN4Observation"/>
        <w:ind w:left="0" w:firstLine="0"/>
        <w:contextualSpacing w:val="0"/>
      </w:pPr>
      <w:r w:rsidRPr="00371E20">
        <w:t xml:space="preserve">For NR-DC Config </w:t>
      </w:r>
      <w:r>
        <w:t>2</w:t>
      </w:r>
      <w:r w:rsidRPr="00371E20">
        <w:t xml:space="preserve">, there is a significant RRM impact due to measurement skipping in the </w:t>
      </w:r>
      <w:proofErr w:type="spellStart"/>
      <w:r w:rsidRPr="00371E20">
        <w:t>PCell</w:t>
      </w:r>
      <w:proofErr w:type="spellEnd"/>
    </w:p>
    <w:p w14:paraId="72A0D999" w14:textId="7BC1960C" w:rsidR="000B59D8" w:rsidRDefault="003A468C" w:rsidP="003A468C">
      <w:pPr>
        <w:pStyle w:val="RAN4Observation"/>
        <w:ind w:left="0" w:firstLine="0"/>
        <w:contextualSpacing w:val="0"/>
      </w:pPr>
      <w:bookmarkStart w:id="29" w:name="_Hlk189759522"/>
      <w:r>
        <w:t xml:space="preserve">For NR-DC </w:t>
      </w:r>
      <w:r w:rsidR="00303727">
        <w:t>Config</w:t>
      </w:r>
      <w:r>
        <w:t xml:space="preserve"> </w:t>
      </w:r>
      <w:r w:rsidR="00371E20">
        <w:t>3</w:t>
      </w:r>
      <w:r>
        <w:t xml:space="preserve">, </w:t>
      </w:r>
      <w:r w:rsidR="00123D12" w:rsidRPr="00123D12">
        <w:t xml:space="preserve">there is a significant RRM impact due to measurement skipping in the </w:t>
      </w:r>
      <w:proofErr w:type="spellStart"/>
      <w:r w:rsidR="00123D12" w:rsidRPr="00123D12">
        <w:t>PCell</w:t>
      </w:r>
      <w:bookmarkEnd w:id="29"/>
      <w:proofErr w:type="spellEnd"/>
      <w:r>
        <w:t>.</w:t>
      </w:r>
      <w:r w:rsidR="000B59D8">
        <w:t xml:space="preserve"> </w:t>
      </w:r>
    </w:p>
    <w:p w14:paraId="0981FFAE" w14:textId="4F5399FD" w:rsidR="00DB1C60" w:rsidRPr="00DB1C60" w:rsidRDefault="001C5382" w:rsidP="0080413B">
      <w:pPr>
        <w:pStyle w:val="RAN4proposal"/>
        <w:numPr>
          <w:ilvl w:val="0"/>
          <w:numId w:val="20"/>
        </w:numPr>
        <w:spacing w:after="160" w:line="259" w:lineRule="auto"/>
        <w:ind w:left="1134" w:hanging="1134"/>
        <w:rPr>
          <w:lang w:eastAsia="en-GB"/>
        </w:rPr>
      </w:pPr>
      <w:bookmarkStart w:id="30" w:name="_Toc116995849"/>
      <w:r>
        <w:rPr>
          <w:lang w:eastAsia="en-GB"/>
        </w:rPr>
        <w:tab/>
      </w:r>
      <w:r w:rsidR="00DB1C60" w:rsidRPr="000B59D8">
        <w:rPr>
          <w:lang w:eastAsia="en-GB"/>
        </w:rPr>
        <w:t>RAN4 to not apply measurement skipping for FR2-2 measurements.</w:t>
      </w:r>
    </w:p>
    <w:p w14:paraId="6EE79EEB" w14:textId="35248735" w:rsidR="00303109" w:rsidRDefault="001C5382" w:rsidP="0080413B">
      <w:pPr>
        <w:pStyle w:val="RAN4proposal"/>
        <w:spacing w:after="120"/>
        <w:ind w:left="1134" w:hanging="1134"/>
      </w:pPr>
      <w:r>
        <w:tab/>
      </w:r>
      <w:r w:rsidR="000B59D8" w:rsidRPr="003016D2">
        <w:t xml:space="preserve">RAN4 to consider </w:t>
      </w:r>
      <w:r w:rsidR="00332421">
        <w:t xml:space="preserve">for XR enhancements only </w:t>
      </w:r>
      <w:r w:rsidR="000B59D8">
        <w:t xml:space="preserve">NR-DC scenario </w:t>
      </w:r>
      <w:r w:rsidR="006959A3">
        <w:t>with</w:t>
      </w:r>
      <w:r w:rsidR="00332421">
        <w:rPr>
          <w:lang w:val="en-US"/>
        </w:rPr>
        <w:t xml:space="preserve"> </w:t>
      </w:r>
      <w:r w:rsidR="000B59D8">
        <w:t>MCG and SCG in different FRs</w:t>
      </w:r>
      <w:r w:rsidR="00371E20">
        <w:t xml:space="preserve"> using per-FR gaps</w:t>
      </w:r>
      <w:r w:rsidR="00332421">
        <w:t>.</w:t>
      </w:r>
    </w:p>
    <w:p w14:paraId="70B5792D" w14:textId="4EA24624" w:rsidR="001C5382" w:rsidRPr="0080413B" w:rsidRDefault="001C5382" w:rsidP="001C5382">
      <w:pPr>
        <w:rPr>
          <w:b/>
          <w:bCs/>
          <w:u w:val="single"/>
        </w:rPr>
      </w:pPr>
      <w:r w:rsidRPr="0080413B">
        <w:rPr>
          <w:b/>
          <w:bCs/>
          <w:u w:val="single"/>
        </w:rPr>
        <w:t>CA scheduling restrictions</w:t>
      </w:r>
    </w:p>
    <w:p w14:paraId="1BB8329E" w14:textId="7CBB3BC1" w:rsidR="00303109" w:rsidRDefault="001C5382" w:rsidP="0080413B">
      <w:pPr>
        <w:pStyle w:val="RAN4proposal"/>
        <w:ind w:left="1134" w:hanging="1148"/>
        <w:rPr>
          <w:lang w:val="en-US" w:eastAsia="en-GB"/>
        </w:rPr>
      </w:pPr>
      <w:r>
        <w:rPr>
          <w:lang w:val="en-US" w:eastAsia="en-GB"/>
        </w:rPr>
        <w:tab/>
      </w:r>
      <w:r w:rsidR="00303109" w:rsidRPr="00303109">
        <w:rPr>
          <w:lang w:val="en-US" w:eastAsia="en-GB"/>
        </w:rPr>
        <w:t xml:space="preserve">RAN4 to investigate scheduling restrictions for CA if DCI skipping indication is sent on one of the CCs. </w:t>
      </w:r>
    </w:p>
    <w:p w14:paraId="49D79352" w14:textId="66E0B783" w:rsidR="00303109" w:rsidRPr="0080413B" w:rsidRDefault="001C5382" w:rsidP="0080413B">
      <w:pPr>
        <w:pStyle w:val="RAN4proposal"/>
        <w:ind w:left="1134" w:hanging="1134"/>
        <w:rPr>
          <w:lang w:val="en-US" w:eastAsia="en-GB"/>
        </w:rPr>
      </w:pPr>
      <w:r>
        <w:tab/>
      </w:r>
      <w:r w:rsidR="003F4843" w:rsidRPr="003F4843">
        <w:t>RAN4 to</w:t>
      </w:r>
      <w:r w:rsidR="003F4843" w:rsidRPr="00303109">
        <w:t xml:space="preserve"> discuss and clarify whether UE can conduct reception/transmission also on other cells that fall within the applicable range of carriers during the skipped gap/restriction, in addition to the cell to which the skipping was indicated</w:t>
      </w:r>
      <w:r w:rsidR="003F4843">
        <w:t>.</w:t>
      </w:r>
    </w:p>
    <w:p w14:paraId="32BB87DF" w14:textId="77777777" w:rsidR="003B659E" w:rsidRPr="003A468C" w:rsidRDefault="003B659E" w:rsidP="0060543D">
      <w:pPr>
        <w:pStyle w:val="RAN4H1"/>
        <w:numPr>
          <w:ilvl w:val="0"/>
          <w:numId w:val="0"/>
        </w:numPr>
        <w:ind w:left="360" w:hanging="360"/>
        <w:rPr>
          <w:lang w:val="en-US"/>
        </w:rPr>
      </w:pPr>
      <w:bookmarkStart w:id="31" w:name="_Toc181718899"/>
      <w:r w:rsidRPr="003A468C">
        <w:rPr>
          <w:lang w:val="en-US"/>
        </w:rPr>
        <w:lastRenderedPageBreak/>
        <w:t>References</w:t>
      </w:r>
      <w:bookmarkEnd w:id="30"/>
      <w:bookmarkEnd w:id="31"/>
    </w:p>
    <w:p w14:paraId="5B6B348B" w14:textId="699AAD08" w:rsidR="00C06D65" w:rsidRDefault="001F0A22" w:rsidP="00BB303F">
      <w:pPr>
        <w:pStyle w:val="ListParagraph"/>
        <w:numPr>
          <w:ilvl w:val="0"/>
          <w:numId w:val="5"/>
        </w:numPr>
        <w:ind w:right="-22"/>
        <w:rPr>
          <w:lang w:val="en-US"/>
        </w:rPr>
      </w:pPr>
      <w:r w:rsidRPr="003A468C">
        <w:rPr>
          <w:lang w:val="en-US"/>
        </w:rPr>
        <w:t>RP</w:t>
      </w:r>
      <w:r w:rsidRPr="003A468C">
        <w:rPr>
          <w:rFonts w:ascii="Cambria Math" w:hAnsi="Cambria Math"/>
          <w:lang w:val="en-US"/>
        </w:rPr>
        <w:noBreakHyphen/>
      </w:r>
      <w:r w:rsidRPr="003A468C">
        <w:rPr>
          <w:lang w:val="en-US"/>
        </w:rPr>
        <w:t>24</w:t>
      </w:r>
      <w:r w:rsidR="001E76EB" w:rsidRPr="003A468C">
        <w:rPr>
          <w:lang w:val="en-US"/>
        </w:rPr>
        <w:t>3318</w:t>
      </w:r>
      <w:r w:rsidRPr="003A468C">
        <w:rPr>
          <w:lang w:val="en-US"/>
        </w:rPr>
        <w:t>, Revised WID: XR (</w:t>
      </w:r>
      <w:proofErr w:type="spellStart"/>
      <w:r w:rsidRPr="003A468C">
        <w:rPr>
          <w:lang w:val="en-US"/>
        </w:rPr>
        <w:t>eXtended</w:t>
      </w:r>
      <w:proofErr w:type="spellEnd"/>
      <w:r w:rsidRPr="003A468C">
        <w:rPr>
          <w:lang w:val="en-US"/>
        </w:rPr>
        <w:t xml:space="preserve"> Reality) for NR Phase 3</w:t>
      </w:r>
      <w:r w:rsidR="00C06D65" w:rsidRPr="003A468C">
        <w:rPr>
          <w:lang w:val="en-US"/>
        </w:rPr>
        <w:t>, RAN #10</w:t>
      </w:r>
      <w:r w:rsidR="001E76EB" w:rsidRPr="003A468C">
        <w:rPr>
          <w:lang w:val="en-US"/>
        </w:rPr>
        <w:t>6</w:t>
      </w:r>
      <w:r w:rsidR="00C06D65" w:rsidRPr="003A468C">
        <w:rPr>
          <w:lang w:val="en-US"/>
        </w:rPr>
        <w:t xml:space="preserve">, </w:t>
      </w:r>
      <w:r w:rsidRPr="003A468C">
        <w:rPr>
          <w:lang w:val="en-US"/>
        </w:rPr>
        <w:t>M</w:t>
      </w:r>
      <w:r w:rsidR="001E76EB" w:rsidRPr="003A468C">
        <w:rPr>
          <w:lang w:val="en-US"/>
        </w:rPr>
        <w:t>adrid</w:t>
      </w:r>
      <w:r w:rsidRPr="003A468C">
        <w:rPr>
          <w:lang w:val="en-US"/>
        </w:rPr>
        <w:t xml:space="preserve">, </w:t>
      </w:r>
      <w:r w:rsidR="001E76EB" w:rsidRPr="003A468C">
        <w:rPr>
          <w:lang w:val="en-US"/>
        </w:rPr>
        <w:t>Spain</w:t>
      </w:r>
      <w:r w:rsidRPr="003A468C">
        <w:rPr>
          <w:lang w:val="en-US"/>
        </w:rPr>
        <w:t xml:space="preserve">, </w:t>
      </w:r>
      <w:r w:rsidR="001E76EB" w:rsidRPr="003A468C">
        <w:rPr>
          <w:lang w:val="en-US"/>
        </w:rPr>
        <w:t>Dec</w:t>
      </w:r>
      <w:r w:rsidRPr="003A468C">
        <w:rPr>
          <w:lang w:val="en-US"/>
        </w:rPr>
        <w:t>ember 9-12, 202</w:t>
      </w:r>
      <w:r w:rsidR="00C06D65" w:rsidRPr="003A468C">
        <w:rPr>
          <w:lang w:val="en-US"/>
        </w:rPr>
        <w:t>4</w:t>
      </w:r>
    </w:p>
    <w:p w14:paraId="5F38F58F" w14:textId="089C865A" w:rsidR="002673A1" w:rsidRPr="002673A1" w:rsidRDefault="002673A1" w:rsidP="00BB303F">
      <w:pPr>
        <w:pStyle w:val="ListParagraph"/>
        <w:numPr>
          <w:ilvl w:val="0"/>
          <w:numId w:val="5"/>
        </w:numPr>
        <w:ind w:right="-22"/>
        <w:rPr>
          <w:lang w:val="en-US"/>
        </w:rPr>
      </w:pPr>
      <w:r w:rsidRPr="008F67B1">
        <w:rPr>
          <w:lang w:val="en-US"/>
        </w:rPr>
        <w:t>R4-2418287, Topic summary for [113][229] NR_XR_Ph3, Nokia, RAN4 #113, Orlando, US, Nov 18th – 22nd, 2024</w:t>
      </w:r>
    </w:p>
    <w:p w14:paraId="1A6B4065" w14:textId="3CB3B1FA" w:rsidR="001A58AE" w:rsidRDefault="001E76EB" w:rsidP="00BB303F">
      <w:pPr>
        <w:pStyle w:val="ListParagraph"/>
        <w:numPr>
          <w:ilvl w:val="0"/>
          <w:numId w:val="5"/>
        </w:numPr>
        <w:ind w:right="-22"/>
        <w:rPr>
          <w:lang w:val="en-US"/>
        </w:rPr>
      </w:pPr>
      <w:r w:rsidRPr="003A468C">
        <w:rPr>
          <w:lang w:val="en-US"/>
        </w:rPr>
        <w:t>R4-2420103, WF on RRM requirements for NR_XR_Ph3</w:t>
      </w:r>
      <w:r w:rsidR="001A58AE" w:rsidRPr="003A468C">
        <w:rPr>
          <w:lang w:val="en-US"/>
        </w:rPr>
        <w:t>, Nokia, RAN4 #11</w:t>
      </w:r>
      <w:r w:rsidRPr="003A468C">
        <w:rPr>
          <w:lang w:val="en-US"/>
        </w:rPr>
        <w:t>3</w:t>
      </w:r>
      <w:r w:rsidR="001A58AE" w:rsidRPr="003A468C">
        <w:rPr>
          <w:lang w:val="en-US"/>
        </w:rPr>
        <w:t xml:space="preserve">, </w:t>
      </w:r>
      <w:r w:rsidRPr="003A468C">
        <w:rPr>
          <w:lang w:val="en-US"/>
        </w:rPr>
        <w:t>Orlando</w:t>
      </w:r>
      <w:r w:rsidR="001A58AE" w:rsidRPr="003A468C">
        <w:rPr>
          <w:lang w:val="en-US"/>
        </w:rPr>
        <w:t xml:space="preserve">, </w:t>
      </w:r>
      <w:r w:rsidRPr="003A468C">
        <w:rPr>
          <w:lang w:val="en-US"/>
        </w:rPr>
        <w:t>USA</w:t>
      </w:r>
      <w:r w:rsidR="001A58AE" w:rsidRPr="003A468C">
        <w:rPr>
          <w:lang w:val="en-US"/>
        </w:rPr>
        <w:t xml:space="preserve">, </w:t>
      </w:r>
      <w:r w:rsidRPr="003A468C">
        <w:rPr>
          <w:lang w:val="en-US"/>
        </w:rPr>
        <w:t>November</w:t>
      </w:r>
      <w:r w:rsidR="001A58AE" w:rsidRPr="003A468C">
        <w:rPr>
          <w:lang w:val="en-US"/>
        </w:rPr>
        <w:t xml:space="preserve"> 1</w:t>
      </w:r>
      <w:r w:rsidRPr="003A468C">
        <w:rPr>
          <w:lang w:val="en-US"/>
        </w:rPr>
        <w:t>8</w:t>
      </w:r>
      <w:r w:rsidR="001A58AE" w:rsidRPr="003A468C">
        <w:rPr>
          <w:lang w:val="en-US"/>
        </w:rPr>
        <w:t xml:space="preserve"> – </w:t>
      </w:r>
      <w:r w:rsidRPr="003A468C">
        <w:rPr>
          <w:lang w:val="en-US"/>
        </w:rPr>
        <w:t>22</w:t>
      </w:r>
      <w:r w:rsidR="001A58AE" w:rsidRPr="003A468C">
        <w:rPr>
          <w:lang w:val="en-US"/>
        </w:rPr>
        <w:t>, 2024</w:t>
      </w:r>
    </w:p>
    <w:p w14:paraId="71B35AE3" w14:textId="77777777" w:rsidR="008F67B1" w:rsidRPr="003A468C" w:rsidRDefault="008F67B1" w:rsidP="00BB303F">
      <w:pPr>
        <w:pStyle w:val="ListParagraph"/>
        <w:numPr>
          <w:ilvl w:val="0"/>
          <w:numId w:val="5"/>
        </w:numPr>
        <w:ind w:right="-22"/>
        <w:rPr>
          <w:lang w:val="en-US"/>
        </w:rPr>
      </w:pPr>
      <w:r w:rsidRPr="003A468C">
        <w:rPr>
          <w:lang w:val="en-US"/>
        </w:rPr>
        <w:t>R4-2419327, Discussion on XR ph3 RRM requirements, Nokia, RAN4 #113, Orlando, US, Nov 18</w:t>
      </w:r>
      <w:r w:rsidRPr="003A468C">
        <w:rPr>
          <w:vertAlign w:val="superscript"/>
          <w:lang w:val="en-US"/>
        </w:rPr>
        <w:t>th</w:t>
      </w:r>
      <w:r w:rsidRPr="003A468C">
        <w:rPr>
          <w:lang w:val="en-US"/>
        </w:rPr>
        <w:t xml:space="preserve"> – 22</w:t>
      </w:r>
      <w:r w:rsidRPr="003A468C">
        <w:rPr>
          <w:vertAlign w:val="superscript"/>
          <w:lang w:val="en-US"/>
        </w:rPr>
        <w:t>nd</w:t>
      </w:r>
      <w:r w:rsidRPr="003A468C">
        <w:rPr>
          <w:lang w:val="en-US"/>
        </w:rPr>
        <w:t>, 2024</w:t>
      </w:r>
    </w:p>
    <w:p w14:paraId="7A6CDE43" w14:textId="77777777" w:rsidR="0012540B" w:rsidRDefault="0012540B" w:rsidP="003D4DC1">
      <w:pPr>
        <w:pStyle w:val="ListParagraph"/>
        <w:rPr>
          <w:lang w:val="en-US"/>
        </w:rPr>
      </w:pPr>
    </w:p>
    <w:sectPr w:rsidR="0012540B" w:rsidSect="0081797B">
      <w:footerReference w:type="default" r:id="rId1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9EEF4" w14:textId="77777777" w:rsidR="004B68FA" w:rsidRDefault="004B68FA" w:rsidP="00001C9B">
      <w:pPr>
        <w:spacing w:after="0" w:line="240" w:lineRule="auto"/>
      </w:pPr>
      <w:r>
        <w:separator/>
      </w:r>
    </w:p>
  </w:endnote>
  <w:endnote w:type="continuationSeparator" w:id="0">
    <w:p w14:paraId="687B75C8" w14:textId="77777777" w:rsidR="004B68FA" w:rsidRDefault="004B68FA" w:rsidP="00001C9B">
      <w:pPr>
        <w:spacing w:after="0" w:line="240" w:lineRule="auto"/>
      </w:pPr>
      <w:r>
        <w:continuationSeparator/>
      </w:r>
    </w:p>
  </w:endnote>
  <w:endnote w:type="continuationNotice" w:id="1">
    <w:p w14:paraId="4EED7804" w14:textId="77777777" w:rsidR="004B68FA" w:rsidRDefault="004B68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4097030"/>
      <w:docPartObj>
        <w:docPartGallery w:val="Page Numbers (Bottom of Page)"/>
        <w:docPartUnique/>
      </w:docPartObj>
    </w:sdtPr>
    <w:sdtEndPr>
      <w:rPr>
        <w:noProof/>
      </w:rPr>
    </w:sdtEndPr>
    <w:sdtContent>
      <w:p w14:paraId="2402772D" w14:textId="7EB51448" w:rsidR="00335FAF" w:rsidRDefault="00335FA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91C45BE" w14:textId="77777777" w:rsidR="00335FAF" w:rsidRDefault="00335F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F9CC2" w14:textId="77777777" w:rsidR="004B68FA" w:rsidRDefault="004B68FA" w:rsidP="00001C9B">
      <w:pPr>
        <w:spacing w:after="0" w:line="240" w:lineRule="auto"/>
      </w:pPr>
      <w:r>
        <w:separator/>
      </w:r>
    </w:p>
  </w:footnote>
  <w:footnote w:type="continuationSeparator" w:id="0">
    <w:p w14:paraId="390C8F80" w14:textId="77777777" w:rsidR="004B68FA" w:rsidRDefault="004B68FA" w:rsidP="00001C9B">
      <w:pPr>
        <w:spacing w:after="0" w:line="240" w:lineRule="auto"/>
      </w:pPr>
      <w:r>
        <w:continuationSeparator/>
      </w:r>
    </w:p>
  </w:footnote>
  <w:footnote w:type="continuationNotice" w:id="1">
    <w:p w14:paraId="75D8273E" w14:textId="77777777" w:rsidR="004B68FA" w:rsidRDefault="004B68F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5E1E37"/>
    <w:multiLevelType w:val="hybridMultilevel"/>
    <w:tmpl w:val="D2D82E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A20E5C22"/>
    <w:lvl w:ilvl="0" w:tplc="968616C6">
      <w:start w:val="1"/>
      <w:numFmt w:val="decimal"/>
      <w:pStyle w:val="RAN4Observation"/>
      <w:suff w:val="space"/>
      <w:lvlText w:val="Observation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4058" w:hanging="360"/>
      </w:pPr>
    </w:lvl>
    <w:lvl w:ilvl="2" w:tplc="0409001B">
      <w:start w:val="1"/>
      <w:numFmt w:val="lowerRoman"/>
      <w:lvlText w:val="%3."/>
      <w:lvlJc w:val="right"/>
      <w:pPr>
        <w:ind w:left="4778" w:hanging="180"/>
      </w:pPr>
    </w:lvl>
    <w:lvl w:ilvl="3" w:tplc="0409000F" w:tentative="1">
      <w:start w:val="1"/>
      <w:numFmt w:val="decimal"/>
      <w:lvlText w:val="%4."/>
      <w:lvlJc w:val="left"/>
      <w:pPr>
        <w:ind w:left="5498" w:hanging="360"/>
      </w:pPr>
    </w:lvl>
    <w:lvl w:ilvl="4" w:tplc="04090019" w:tentative="1">
      <w:start w:val="1"/>
      <w:numFmt w:val="lowerLetter"/>
      <w:lvlText w:val="%5."/>
      <w:lvlJc w:val="left"/>
      <w:pPr>
        <w:ind w:left="6218" w:hanging="360"/>
      </w:pPr>
    </w:lvl>
    <w:lvl w:ilvl="5" w:tplc="0409001B" w:tentative="1">
      <w:start w:val="1"/>
      <w:numFmt w:val="lowerRoman"/>
      <w:lvlText w:val="%6."/>
      <w:lvlJc w:val="right"/>
      <w:pPr>
        <w:ind w:left="6938" w:hanging="180"/>
      </w:pPr>
    </w:lvl>
    <w:lvl w:ilvl="6" w:tplc="0409000F" w:tentative="1">
      <w:start w:val="1"/>
      <w:numFmt w:val="decimal"/>
      <w:lvlText w:val="%7."/>
      <w:lvlJc w:val="left"/>
      <w:pPr>
        <w:ind w:left="7658" w:hanging="360"/>
      </w:pPr>
    </w:lvl>
    <w:lvl w:ilvl="7" w:tplc="04090019" w:tentative="1">
      <w:start w:val="1"/>
      <w:numFmt w:val="lowerLetter"/>
      <w:lvlText w:val="%8."/>
      <w:lvlJc w:val="left"/>
      <w:pPr>
        <w:ind w:left="8378" w:hanging="360"/>
      </w:pPr>
    </w:lvl>
    <w:lvl w:ilvl="8" w:tplc="0409001B" w:tentative="1">
      <w:start w:val="1"/>
      <w:numFmt w:val="lowerRoman"/>
      <w:lvlText w:val="%9."/>
      <w:lvlJc w:val="right"/>
      <w:pPr>
        <w:ind w:left="9098" w:hanging="180"/>
      </w:pPr>
    </w:lvl>
  </w:abstractNum>
  <w:abstractNum w:abstractNumId="7" w15:restartNumberingAfterBreak="0">
    <w:nsid w:val="483F6968"/>
    <w:multiLevelType w:val="multilevel"/>
    <w:tmpl w:val="130E5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6E3167"/>
    <w:multiLevelType w:val="hybridMultilevel"/>
    <w:tmpl w:val="220A361C"/>
    <w:lvl w:ilvl="0" w:tplc="BB7AA7C6">
      <w:start w:val="1"/>
      <w:numFmt w:val="decimal"/>
      <w:pStyle w:val="RAN4proposal"/>
      <w:suff w:val="space"/>
      <w:lvlText w:val="Proposal %1:"/>
      <w:lvlJc w:val="left"/>
      <w:pPr>
        <w:ind w:left="1364" w:hanging="360"/>
      </w:pPr>
      <w:rPr>
        <w:rFonts w:ascii="Times New Roman" w:hAnsi="Times New Roman" w:hint="default"/>
        <w:b/>
        <w:i w:val="0"/>
        <w:color w:val="auto"/>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928" w:hanging="360"/>
      </w:pPr>
    </w:lvl>
    <w:lvl w:ilvl="1">
      <w:start w:val="1"/>
      <w:numFmt w:val="decimal"/>
      <w:pStyle w:val="RAN4H2"/>
      <w:lvlText w:val="%1.%2"/>
      <w:lvlJc w:val="left"/>
      <w:pPr>
        <w:ind w:left="4827"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D326E67"/>
    <w:multiLevelType w:val="multilevel"/>
    <w:tmpl w:val="5066B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DF8754F"/>
    <w:multiLevelType w:val="hybridMultilevel"/>
    <w:tmpl w:val="3F5C0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E9C79A9"/>
    <w:multiLevelType w:val="multilevel"/>
    <w:tmpl w:val="56509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9"/>
  </w:num>
  <w:num w:numId="2" w16cid:durableId="80681869">
    <w:abstractNumId w:val="6"/>
  </w:num>
  <w:num w:numId="3" w16cid:durableId="1566528953">
    <w:abstractNumId w:val="8"/>
  </w:num>
  <w:num w:numId="4" w16cid:durableId="1456096507">
    <w:abstractNumId w:val="11"/>
  </w:num>
  <w:num w:numId="5" w16cid:durableId="1659071369">
    <w:abstractNumId w:val="10"/>
  </w:num>
  <w:num w:numId="6" w16cid:durableId="143009612">
    <w:abstractNumId w:val="0"/>
  </w:num>
  <w:num w:numId="7" w16cid:durableId="1654870801">
    <w:abstractNumId w:val="13"/>
  </w:num>
  <w:num w:numId="8" w16cid:durableId="1559780918">
    <w:abstractNumId w:val="1"/>
  </w:num>
  <w:num w:numId="9" w16cid:durableId="1915554017">
    <w:abstractNumId w:val="4"/>
  </w:num>
  <w:num w:numId="10" w16cid:durableId="1623458803">
    <w:abstractNumId w:val="7"/>
  </w:num>
  <w:num w:numId="11" w16cid:durableId="1525053530">
    <w:abstractNumId w:val="6"/>
    <w:lvlOverride w:ilvl="0">
      <w:startOverride w:val="1"/>
    </w:lvlOverride>
  </w:num>
  <w:num w:numId="12" w16cid:durableId="1247038768">
    <w:abstractNumId w:val="8"/>
  </w:num>
  <w:num w:numId="13" w16cid:durableId="891623670">
    <w:abstractNumId w:val="8"/>
    <w:lvlOverride w:ilvl="0">
      <w:startOverride w:val="1"/>
    </w:lvlOverride>
  </w:num>
  <w:num w:numId="14" w16cid:durableId="1469392472">
    <w:abstractNumId w:val="3"/>
  </w:num>
  <w:num w:numId="15" w16cid:durableId="517735681">
    <w:abstractNumId w:val="2"/>
  </w:num>
  <w:num w:numId="16" w16cid:durableId="683476451">
    <w:abstractNumId w:val="5"/>
  </w:num>
  <w:num w:numId="17" w16cid:durableId="1326200908">
    <w:abstractNumId w:val="12"/>
  </w:num>
  <w:num w:numId="18" w16cid:durableId="960695154">
    <w:abstractNumId w:val="14"/>
  </w:num>
  <w:num w:numId="19" w16cid:durableId="1484005745">
    <w:abstractNumId w:val="8"/>
    <w:lvlOverride w:ilvl="0">
      <w:startOverride w:val="1"/>
    </w:lvlOverride>
  </w:num>
  <w:num w:numId="20" w16cid:durableId="668871880">
    <w:abstractNumId w:val="8"/>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E62A7"/>
    <w:rsid w:val="00001C9B"/>
    <w:rsid w:val="0000224C"/>
    <w:rsid w:val="000040DC"/>
    <w:rsid w:val="0000447A"/>
    <w:rsid w:val="00011784"/>
    <w:rsid w:val="0001215B"/>
    <w:rsid w:val="000151EF"/>
    <w:rsid w:val="000239F5"/>
    <w:rsid w:val="00024B59"/>
    <w:rsid w:val="0002560E"/>
    <w:rsid w:val="000266EF"/>
    <w:rsid w:val="00027336"/>
    <w:rsid w:val="000314CF"/>
    <w:rsid w:val="00031CBC"/>
    <w:rsid w:val="0003332C"/>
    <w:rsid w:val="00035E94"/>
    <w:rsid w:val="00037F9E"/>
    <w:rsid w:val="00042256"/>
    <w:rsid w:val="00043D55"/>
    <w:rsid w:val="000459A7"/>
    <w:rsid w:val="00046FA4"/>
    <w:rsid w:val="00047A8C"/>
    <w:rsid w:val="00050097"/>
    <w:rsid w:val="00050A97"/>
    <w:rsid w:val="00054F61"/>
    <w:rsid w:val="0005623F"/>
    <w:rsid w:val="0006189B"/>
    <w:rsid w:val="00062710"/>
    <w:rsid w:val="0006368F"/>
    <w:rsid w:val="00064BFA"/>
    <w:rsid w:val="00064F63"/>
    <w:rsid w:val="00066A2F"/>
    <w:rsid w:val="00072CCA"/>
    <w:rsid w:val="00073460"/>
    <w:rsid w:val="00074C0E"/>
    <w:rsid w:val="00076C87"/>
    <w:rsid w:val="00080059"/>
    <w:rsid w:val="000802FF"/>
    <w:rsid w:val="00080493"/>
    <w:rsid w:val="00082551"/>
    <w:rsid w:val="0008612A"/>
    <w:rsid w:val="0008623A"/>
    <w:rsid w:val="00090428"/>
    <w:rsid w:val="0009079B"/>
    <w:rsid w:val="00090E18"/>
    <w:rsid w:val="00091763"/>
    <w:rsid w:val="00093244"/>
    <w:rsid w:val="0009382E"/>
    <w:rsid w:val="00093A33"/>
    <w:rsid w:val="00096081"/>
    <w:rsid w:val="00097378"/>
    <w:rsid w:val="000A10BC"/>
    <w:rsid w:val="000A2987"/>
    <w:rsid w:val="000A3BEB"/>
    <w:rsid w:val="000A3E41"/>
    <w:rsid w:val="000A461E"/>
    <w:rsid w:val="000A46DC"/>
    <w:rsid w:val="000A49C4"/>
    <w:rsid w:val="000A52ED"/>
    <w:rsid w:val="000A7F53"/>
    <w:rsid w:val="000B0056"/>
    <w:rsid w:val="000B2323"/>
    <w:rsid w:val="000B59D8"/>
    <w:rsid w:val="000B5BE3"/>
    <w:rsid w:val="000B6289"/>
    <w:rsid w:val="000B6A2E"/>
    <w:rsid w:val="000C2E16"/>
    <w:rsid w:val="000C35CB"/>
    <w:rsid w:val="000C3C7B"/>
    <w:rsid w:val="000D0D88"/>
    <w:rsid w:val="000D0F93"/>
    <w:rsid w:val="000D11D3"/>
    <w:rsid w:val="000D3F66"/>
    <w:rsid w:val="000D6661"/>
    <w:rsid w:val="000E15BD"/>
    <w:rsid w:val="000E1FD7"/>
    <w:rsid w:val="000E5B7B"/>
    <w:rsid w:val="000E62E4"/>
    <w:rsid w:val="000F1104"/>
    <w:rsid w:val="000F3755"/>
    <w:rsid w:val="000F4459"/>
    <w:rsid w:val="000F4A58"/>
    <w:rsid w:val="000F5C48"/>
    <w:rsid w:val="000F73BD"/>
    <w:rsid w:val="001019A1"/>
    <w:rsid w:val="00104D6E"/>
    <w:rsid w:val="00106416"/>
    <w:rsid w:val="001073E1"/>
    <w:rsid w:val="0010768C"/>
    <w:rsid w:val="00110481"/>
    <w:rsid w:val="00110988"/>
    <w:rsid w:val="00110BDA"/>
    <w:rsid w:val="0011268A"/>
    <w:rsid w:val="001127C9"/>
    <w:rsid w:val="00114498"/>
    <w:rsid w:val="00115B88"/>
    <w:rsid w:val="0011708D"/>
    <w:rsid w:val="00120BA7"/>
    <w:rsid w:val="00123D12"/>
    <w:rsid w:val="00124F71"/>
    <w:rsid w:val="001251B6"/>
    <w:rsid w:val="0012540B"/>
    <w:rsid w:val="00126120"/>
    <w:rsid w:val="00127ADE"/>
    <w:rsid w:val="00132F6A"/>
    <w:rsid w:val="00133913"/>
    <w:rsid w:val="00137464"/>
    <w:rsid w:val="00140221"/>
    <w:rsid w:val="001403DE"/>
    <w:rsid w:val="00141E85"/>
    <w:rsid w:val="00144265"/>
    <w:rsid w:val="00146CAA"/>
    <w:rsid w:val="00147CCF"/>
    <w:rsid w:val="00152AB9"/>
    <w:rsid w:val="0015340B"/>
    <w:rsid w:val="00155BD8"/>
    <w:rsid w:val="00156203"/>
    <w:rsid w:val="001642FC"/>
    <w:rsid w:val="0016496B"/>
    <w:rsid w:val="00166A9C"/>
    <w:rsid w:val="00166B70"/>
    <w:rsid w:val="0017006F"/>
    <w:rsid w:val="0017157F"/>
    <w:rsid w:val="00172594"/>
    <w:rsid w:val="001743E2"/>
    <w:rsid w:val="001745F8"/>
    <w:rsid w:val="0017640D"/>
    <w:rsid w:val="00177570"/>
    <w:rsid w:val="00182B89"/>
    <w:rsid w:val="0018375D"/>
    <w:rsid w:val="001838CF"/>
    <w:rsid w:val="00183EF4"/>
    <w:rsid w:val="00185E9B"/>
    <w:rsid w:val="001868EE"/>
    <w:rsid w:val="00186E48"/>
    <w:rsid w:val="00187462"/>
    <w:rsid w:val="00187489"/>
    <w:rsid w:val="00190AA6"/>
    <w:rsid w:val="00191C6F"/>
    <w:rsid w:val="001940B0"/>
    <w:rsid w:val="00196895"/>
    <w:rsid w:val="00197181"/>
    <w:rsid w:val="001A01C9"/>
    <w:rsid w:val="001A19CF"/>
    <w:rsid w:val="001A28FC"/>
    <w:rsid w:val="001A3BA4"/>
    <w:rsid w:val="001A4289"/>
    <w:rsid w:val="001A4469"/>
    <w:rsid w:val="001A57D3"/>
    <w:rsid w:val="001A58AE"/>
    <w:rsid w:val="001A6477"/>
    <w:rsid w:val="001A6D1F"/>
    <w:rsid w:val="001B0471"/>
    <w:rsid w:val="001B1EA8"/>
    <w:rsid w:val="001B51E6"/>
    <w:rsid w:val="001B751D"/>
    <w:rsid w:val="001B7EB3"/>
    <w:rsid w:val="001C15FF"/>
    <w:rsid w:val="001C5382"/>
    <w:rsid w:val="001D05A0"/>
    <w:rsid w:val="001D282F"/>
    <w:rsid w:val="001D348B"/>
    <w:rsid w:val="001D660D"/>
    <w:rsid w:val="001D7C4C"/>
    <w:rsid w:val="001D7D8E"/>
    <w:rsid w:val="001E1E5C"/>
    <w:rsid w:val="001E30F6"/>
    <w:rsid w:val="001E401E"/>
    <w:rsid w:val="001E44AC"/>
    <w:rsid w:val="001E4523"/>
    <w:rsid w:val="001E5B6F"/>
    <w:rsid w:val="001E6338"/>
    <w:rsid w:val="001E76EB"/>
    <w:rsid w:val="001E7D81"/>
    <w:rsid w:val="001F0A22"/>
    <w:rsid w:val="001F2DA3"/>
    <w:rsid w:val="001F39AD"/>
    <w:rsid w:val="001F6C99"/>
    <w:rsid w:val="002007D8"/>
    <w:rsid w:val="00203555"/>
    <w:rsid w:val="00213575"/>
    <w:rsid w:val="00214252"/>
    <w:rsid w:val="0021599D"/>
    <w:rsid w:val="00217EE5"/>
    <w:rsid w:val="00220AC7"/>
    <w:rsid w:val="00222040"/>
    <w:rsid w:val="00222933"/>
    <w:rsid w:val="00223FFB"/>
    <w:rsid w:val="00225583"/>
    <w:rsid w:val="002255D7"/>
    <w:rsid w:val="00225CF9"/>
    <w:rsid w:val="00231C62"/>
    <w:rsid w:val="00235F5C"/>
    <w:rsid w:val="002401BB"/>
    <w:rsid w:val="00240DDD"/>
    <w:rsid w:val="00240F14"/>
    <w:rsid w:val="002470A2"/>
    <w:rsid w:val="00247485"/>
    <w:rsid w:val="00247608"/>
    <w:rsid w:val="00247CD8"/>
    <w:rsid w:val="00253767"/>
    <w:rsid w:val="00257AA2"/>
    <w:rsid w:val="00257FA3"/>
    <w:rsid w:val="0026503B"/>
    <w:rsid w:val="002673A1"/>
    <w:rsid w:val="002733D6"/>
    <w:rsid w:val="002735C9"/>
    <w:rsid w:val="0027506F"/>
    <w:rsid w:val="00275BF9"/>
    <w:rsid w:val="00277A4A"/>
    <w:rsid w:val="00277AE9"/>
    <w:rsid w:val="00277B56"/>
    <w:rsid w:val="002814EB"/>
    <w:rsid w:val="00282A74"/>
    <w:rsid w:val="002849D4"/>
    <w:rsid w:val="00284C83"/>
    <w:rsid w:val="00284D26"/>
    <w:rsid w:val="002861EF"/>
    <w:rsid w:val="002878B7"/>
    <w:rsid w:val="002901DF"/>
    <w:rsid w:val="00297D20"/>
    <w:rsid w:val="002A1701"/>
    <w:rsid w:val="002A19F5"/>
    <w:rsid w:val="002A2435"/>
    <w:rsid w:val="002A401B"/>
    <w:rsid w:val="002A4506"/>
    <w:rsid w:val="002A45DE"/>
    <w:rsid w:val="002A500F"/>
    <w:rsid w:val="002A5A15"/>
    <w:rsid w:val="002A6A77"/>
    <w:rsid w:val="002A7B52"/>
    <w:rsid w:val="002A7F7C"/>
    <w:rsid w:val="002B0578"/>
    <w:rsid w:val="002B143E"/>
    <w:rsid w:val="002B24B4"/>
    <w:rsid w:val="002B2945"/>
    <w:rsid w:val="002B365E"/>
    <w:rsid w:val="002B396B"/>
    <w:rsid w:val="002B405F"/>
    <w:rsid w:val="002B47CB"/>
    <w:rsid w:val="002B4922"/>
    <w:rsid w:val="002B6900"/>
    <w:rsid w:val="002B69F3"/>
    <w:rsid w:val="002B6DFA"/>
    <w:rsid w:val="002C22C3"/>
    <w:rsid w:val="002C2D19"/>
    <w:rsid w:val="002C3AF6"/>
    <w:rsid w:val="002C4B59"/>
    <w:rsid w:val="002D10FA"/>
    <w:rsid w:val="002D1C78"/>
    <w:rsid w:val="002D46BA"/>
    <w:rsid w:val="002D4A27"/>
    <w:rsid w:val="002D4C55"/>
    <w:rsid w:val="002D6F9C"/>
    <w:rsid w:val="002E68CC"/>
    <w:rsid w:val="002E6DED"/>
    <w:rsid w:val="00300956"/>
    <w:rsid w:val="003016D2"/>
    <w:rsid w:val="00303109"/>
    <w:rsid w:val="003034EA"/>
    <w:rsid w:val="00303727"/>
    <w:rsid w:val="003042DA"/>
    <w:rsid w:val="00306B70"/>
    <w:rsid w:val="00314BE5"/>
    <w:rsid w:val="00317187"/>
    <w:rsid w:val="00317772"/>
    <w:rsid w:val="00321303"/>
    <w:rsid w:val="00322322"/>
    <w:rsid w:val="0032499A"/>
    <w:rsid w:val="00327389"/>
    <w:rsid w:val="00332421"/>
    <w:rsid w:val="0033297D"/>
    <w:rsid w:val="003341F7"/>
    <w:rsid w:val="00335FAF"/>
    <w:rsid w:val="003375DA"/>
    <w:rsid w:val="00337A8B"/>
    <w:rsid w:val="00337E95"/>
    <w:rsid w:val="00342E18"/>
    <w:rsid w:val="0034386A"/>
    <w:rsid w:val="003442C6"/>
    <w:rsid w:val="00346238"/>
    <w:rsid w:val="00347FEC"/>
    <w:rsid w:val="003509DF"/>
    <w:rsid w:val="00353F27"/>
    <w:rsid w:val="00356F45"/>
    <w:rsid w:val="003577EE"/>
    <w:rsid w:val="003612B7"/>
    <w:rsid w:val="00361452"/>
    <w:rsid w:val="00363AC4"/>
    <w:rsid w:val="00366B74"/>
    <w:rsid w:val="0037157E"/>
    <w:rsid w:val="00371E20"/>
    <w:rsid w:val="00372C53"/>
    <w:rsid w:val="003772D3"/>
    <w:rsid w:val="003774C0"/>
    <w:rsid w:val="00380C85"/>
    <w:rsid w:val="00381E50"/>
    <w:rsid w:val="00381F95"/>
    <w:rsid w:val="00383B55"/>
    <w:rsid w:val="003844F4"/>
    <w:rsid w:val="003862F0"/>
    <w:rsid w:val="003864E2"/>
    <w:rsid w:val="0038720C"/>
    <w:rsid w:val="00387569"/>
    <w:rsid w:val="003876B5"/>
    <w:rsid w:val="00387885"/>
    <w:rsid w:val="0039148F"/>
    <w:rsid w:val="0039300F"/>
    <w:rsid w:val="0039368E"/>
    <w:rsid w:val="00396CD1"/>
    <w:rsid w:val="003A236C"/>
    <w:rsid w:val="003A2BBF"/>
    <w:rsid w:val="003A357D"/>
    <w:rsid w:val="003A468C"/>
    <w:rsid w:val="003A4850"/>
    <w:rsid w:val="003A5080"/>
    <w:rsid w:val="003A5E07"/>
    <w:rsid w:val="003A6DDE"/>
    <w:rsid w:val="003A710A"/>
    <w:rsid w:val="003B55A1"/>
    <w:rsid w:val="003B60B2"/>
    <w:rsid w:val="003B659E"/>
    <w:rsid w:val="003B696E"/>
    <w:rsid w:val="003C1495"/>
    <w:rsid w:val="003C275E"/>
    <w:rsid w:val="003C3BC8"/>
    <w:rsid w:val="003C4FDE"/>
    <w:rsid w:val="003C5EDD"/>
    <w:rsid w:val="003D16D3"/>
    <w:rsid w:val="003D30DF"/>
    <w:rsid w:val="003D4DC1"/>
    <w:rsid w:val="003D5E09"/>
    <w:rsid w:val="003D7AA2"/>
    <w:rsid w:val="003D7C43"/>
    <w:rsid w:val="003D7DB9"/>
    <w:rsid w:val="003E4663"/>
    <w:rsid w:val="003E4CBD"/>
    <w:rsid w:val="003E58DF"/>
    <w:rsid w:val="003F058F"/>
    <w:rsid w:val="003F264C"/>
    <w:rsid w:val="003F3E74"/>
    <w:rsid w:val="003F3F5B"/>
    <w:rsid w:val="003F4843"/>
    <w:rsid w:val="003F71C7"/>
    <w:rsid w:val="004014E7"/>
    <w:rsid w:val="004019BD"/>
    <w:rsid w:val="00401BB1"/>
    <w:rsid w:val="00404C4C"/>
    <w:rsid w:val="004054C8"/>
    <w:rsid w:val="00405C59"/>
    <w:rsid w:val="0041115D"/>
    <w:rsid w:val="0041423F"/>
    <w:rsid w:val="004147AD"/>
    <w:rsid w:val="0041484E"/>
    <w:rsid w:val="00414F81"/>
    <w:rsid w:val="00415D95"/>
    <w:rsid w:val="00420007"/>
    <w:rsid w:val="004318E3"/>
    <w:rsid w:val="00434808"/>
    <w:rsid w:val="00436A0F"/>
    <w:rsid w:val="00437150"/>
    <w:rsid w:val="0043750A"/>
    <w:rsid w:val="0043776E"/>
    <w:rsid w:val="004409DA"/>
    <w:rsid w:val="00447295"/>
    <w:rsid w:val="00447577"/>
    <w:rsid w:val="00447C95"/>
    <w:rsid w:val="00463AD5"/>
    <w:rsid w:val="004649B1"/>
    <w:rsid w:val="004667D4"/>
    <w:rsid w:val="00467DCC"/>
    <w:rsid w:val="004732E9"/>
    <w:rsid w:val="004854BB"/>
    <w:rsid w:val="00490858"/>
    <w:rsid w:val="00494493"/>
    <w:rsid w:val="0049499C"/>
    <w:rsid w:val="0049595F"/>
    <w:rsid w:val="00496606"/>
    <w:rsid w:val="00497D54"/>
    <w:rsid w:val="004A16FF"/>
    <w:rsid w:val="004A2EFD"/>
    <w:rsid w:val="004A602A"/>
    <w:rsid w:val="004B38E1"/>
    <w:rsid w:val="004B3DE7"/>
    <w:rsid w:val="004B4C70"/>
    <w:rsid w:val="004B660A"/>
    <w:rsid w:val="004B6782"/>
    <w:rsid w:val="004B6842"/>
    <w:rsid w:val="004B68FA"/>
    <w:rsid w:val="004B7748"/>
    <w:rsid w:val="004B7BA2"/>
    <w:rsid w:val="004B7DBA"/>
    <w:rsid w:val="004C11B5"/>
    <w:rsid w:val="004C268A"/>
    <w:rsid w:val="004D42A6"/>
    <w:rsid w:val="004D5B3A"/>
    <w:rsid w:val="004D653C"/>
    <w:rsid w:val="004D697D"/>
    <w:rsid w:val="004D77AC"/>
    <w:rsid w:val="004E4DE7"/>
    <w:rsid w:val="004E5E66"/>
    <w:rsid w:val="004E5F47"/>
    <w:rsid w:val="004E7ADB"/>
    <w:rsid w:val="004F0301"/>
    <w:rsid w:val="004F1AA9"/>
    <w:rsid w:val="004F4131"/>
    <w:rsid w:val="004F4F37"/>
    <w:rsid w:val="004F740B"/>
    <w:rsid w:val="0050219C"/>
    <w:rsid w:val="00502551"/>
    <w:rsid w:val="00502FCD"/>
    <w:rsid w:val="00503B4D"/>
    <w:rsid w:val="00504EE9"/>
    <w:rsid w:val="00507BAD"/>
    <w:rsid w:val="00507C05"/>
    <w:rsid w:val="00507F72"/>
    <w:rsid w:val="00511B7E"/>
    <w:rsid w:val="00511BEE"/>
    <w:rsid w:val="00514E4F"/>
    <w:rsid w:val="00521576"/>
    <w:rsid w:val="00524E53"/>
    <w:rsid w:val="005250E6"/>
    <w:rsid w:val="005262CF"/>
    <w:rsid w:val="00531EFE"/>
    <w:rsid w:val="00532414"/>
    <w:rsid w:val="00534971"/>
    <w:rsid w:val="00536B23"/>
    <w:rsid w:val="00536C2B"/>
    <w:rsid w:val="00537288"/>
    <w:rsid w:val="0054134B"/>
    <w:rsid w:val="00542D23"/>
    <w:rsid w:val="0054442C"/>
    <w:rsid w:val="00545486"/>
    <w:rsid w:val="00546E8E"/>
    <w:rsid w:val="00550285"/>
    <w:rsid w:val="00551915"/>
    <w:rsid w:val="005519C6"/>
    <w:rsid w:val="00551CE4"/>
    <w:rsid w:val="005524B3"/>
    <w:rsid w:val="00552C15"/>
    <w:rsid w:val="00553FC9"/>
    <w:rsid w:val="00554234"/>
    <w:rsid w:val="00554364"/>
    <w:rsid w:val="00554DEF"/>
    <w:rsid w:val="005551D6"/>
    <w:rsid w:val="00557C1A"/>
    <w:rsid w:val="00560237"/>
    <w:rsid w:val="0056184E"/>
    <w:rsid w:val="00562318"/>
    <w:rsid w:val="00562492"/>
    <w:rsid w:val="00564156"/>
    <w:rsid w:val="0056493B"/>
    <w:rsid w:val="00567575"/>
    <w:rsid w:val="00567D6D"/>
    <w:rsid w:val="00571AE2"/>
    <w:rsid w:val="00572A20"/>
    <w:rsid w:val="00572D5F"/>
    <w:rsid w:val="0057448E"/>
    <w:rsid w:val="0057495A"/>
    <w:rsid w:val="00575A8D"/>
    <w:rsid w:val="00581190"/>
    <w:rsid w:val="00581618"/>
    <w:rsid w:val="00582688"/>
    <w:rsid w:val="005836F8"/>
    <w:rsid w:val="00585B21"/>
    <w:rsid w:val="00586A99"/>
    <w:rsid w:val="00587381"/>
    <w:rsid w:val="00590700"/>
    <w:rsid w:val="00591058"/>
    <w:rsid w:val="00591595"/>
    <w:rsid w:val="005918FA"/>
    <w:rsid w:val="00592A86"/>
    <w:rsid w:val="0059506C"/>
    <w:rsid w:val="005969B3"/>
    <w:rsid w:val="005B3029"/>
    <w:rsid w:val="005B4801"/>
    <w:rsid w:val="005B7A06"/>
    <w:rsid w:val="005C23A4"/>
    <w:rsid w:val="005C3A1A"/>
    <w:rsid w:val="005C4008"/>
    <w:rsid w:val="005C6D95"/>
    <w:rsid w:val="005C6F30"/>
    <w:rsid w:val="005D1CDF"/>
    <w:rsid w:val="005D2BB7"/>
    <w:rsid w:val="005D3142"/>
    <w:rsid w:val="005D32AB"/>
    <w:rsid w:val="005D632F"/>
    <w:rsid w:val="005D6BCF"/>
    <w:rsid w:val="005D6FFE"/>
    <w:rsid w:val="005D73AD"/>
    <w:rsid w:val="005D750B"/>
    <w:rsid w:val="005E1963"/>
    <w:rsid w:val="005E333A"/>
    <w:rsid w:val="005E61A8"/>
    <w:rsid w:val="005F148E"/>
    <w:rsid w:val="005F14AA"/>
    <w:rsid w:val="005F2995"/>
    <w:rsid w:val="005F2A74"/>
    <w:rsid w:val="005F4C9B"/>
    <w:rsid w:val="005F5477"/>
    <w:rsid w:val="005F5756"/>
    <w:rsid w:val="005F5B88"/>
    <w:rsid w:val="005F6419"/>
    <w:rsid w:val="005F6CF3"/>
    <w:rsid w:val="00600B32"/>
    <w:rsid w:val="00601181"/>
    <w:rsid w:val="0060301D"/>
    <w:rsid w:val="006047BB"/>
    <w:rsid w:val="0060543D"/>
    <w:rsid w:val="006104DD"/>
    <w:rsid w:val="006130B5"/>
    <w:rsid w:val="0061423A"/>
    <w:rsid w:val="006145CA"/>
    <w:rsid w:val="00614DD8"/>
    <w:rsid w:val="00617400"/>
    <w:rsid w:val="0061777A"/>
    <w:rsid w:val="006233C8"/>
    <w:rsid w:val="00624F73"/>
    <w:rsid w:val="00627686"/>
    <w:rsid w:val="006279FA"/>
    <w:rsid w:val="00631C64"/>
    <w:rsid w:val="00632D29"/>
    <w:rsid w:val="00641741"/>
    <w:rsid w:val="0064267D"/>
    <w:rsid w:val="00642FCC"/>
    <w:rsid w:val="00645039"/>
    <w:rsid w:val="00645E72"/>
    <w:rsid w:val="006463C3"/>
    <w:rsid w:val="00646A93"/>
    <w:rsid w:val="006472F8"/>
    <w:rsid w:val="0064769C"/>
    <w:rsid w:val="00654FE2"/>
    <w:rsid w:val="00656278"/>
    <w:rsid w:val="006579FA"/>
    <w:rsid w:val="00661652"/>
    <w:rsid w:val="00664950"/>
    <w:rsid w:val="0066737F"/>
    <w:rsid w:val="0067368B"/>
    <w:rsid w:val="00683172"/>
    <w:rsid w:val="00683220"/>
    <w:rsid w:val="0068561C"/>
    <w:rsid w:val="00685B4A"/>
    <w:rsid w:val="0068786F"/>
    <w:rsid w:val="00687FA0"/>
    <w:rsid w:val="00691D7E"/>
    <w:rsid w:val="00691F6E"/>
    <w:rsid w:val="00692C6A"/>
    <w:rsid w:val="00694158"/>
    <w:rsid w:val="00694CF3"/>
    <w:rsid w:val="006959A3"/>
    <w:rsid w:val="00697EB6"/>
    <w:rsid w:val="006A0212"/>
    <w:rsid w:val="006A0255"/>
    <w:rsid w:val="006A05D2"/>
    <w:rsid w:val="006A0F6C"/>
    <w:rsid w:val="006A3003"/>
    <w:rsid w:val="006A3206"/>
    <w:rsid w:val="006A3C11"/>
    <w:rsid w:val="006A3D31"/>
    <w:rsid w:val="006B143E"/>
    <w:rsid w:val="006B3669"/>
    <w:rsid w:val="006B7010"/>
    <w:rsid w:val="006C1EE4"/>
    <w:rsid w:val="006C225E"/>
    <w:rsid w:val="006C23F9"/>
    <w:rsid w:val="006C3095"/>
    <w:rsid w:val="006D1ADC"/>
    <w:rsid w:val="006D623A"/>
    <w:rsid w:val="006E04EE"/>
    <w:rsid w:val="006E1151"/>
    <w:rsid w:val="006E3841"/>
    <w:rsid w:val="006E60FD"/>
    <w:rsid w:val="006E6311"/>
    <w:rsid w:val="006E637E"/>
    <w:rsid w:val="006F01BB"/>
    <w:rsid w:val="006F1BE3"/>
    <w:rsid w:val="006F5354"/>
    <w:rsid w:val="00700040"/>
    <w:rsid w:val="007038BD"/>
    <w:rsid w:val="00704299"/>
    <w:rsid w:val="00706AA7"/>
    <w:rsid w:val="00707029"/>
    <w:rsid w:val="0071132C"/>
    <w:rsid w:val="0071203B"/>
    <w:rsid w:val="007145FF"/>
    <w:rsid w:val="00715B2A"/>
    <w:rsid w:val="0071710C"/>
    <w:rsid w:val="00721AA7"/>
    <w:rsid w:val="00721D62"/>
    <w:rsid w:val="00731615"/>
    <w:rsid w:val="00733B21"/>
    <w:rsid w:val="007360FF"/>
    <w:rsid w:val="007373C7"/>
    <w:rsid w:val="00740468"/>
    <w:rsid w:val="007450F1"/>
    <w:rsid w:val="00746F68"/>
    <w:rsid w:val="00750694"/>
    <w:rsid w:val="00751515"/>
    <w:rsid w:val="007609C8"/>
    <w:rsid w:val="00761F1A"/>
    <w:rsid w:val="007626B7"/>
    <w:rsid w:val="00762E45"/>
    <w:rsid w:val="00765B50"/>
    <w:rsid w:val="00767C8D"/>
    <w:rsid w:val="00767DCC"/>
    <w:rsid w:val="00770EB2"/>
    <w:rsid w:val="00771EE0"/>
    <w:rsid w:val="00776106"/>
    <w:rsid w:val="007776D3"/>
    <w:rsid w:val="00777F0D"/>
    <w:rsid w:val="00777FF6"/>
    <w:rsid w:val="00780032"/>
    <w:rsid w:val="0078212B"/>
    <w:rsid w:val="00784DF6"/>
    <w:rsid w:val="00785232"/>
    <w:rsid w:val="0079283E"/>
    <w:rsid w:val="00793B92"/>
    <w:rsid w:val="007A235E"/>
    <w:rsid w:val="007A240F"/>
    <w:rsid w:val="007A2588"/>
    <w:rsid w:val="007A4DB9"/>
    <w:rsid w:val="007A6BD7"/>
    <w:rsid w:val="007B090A"/>
    <w:rsid w:val="007B1336"/>
    <w:rsid w:val="007B186C"/>
    <w:rsid w:val="007B32C5"/>
    <w:rsid w:val="007B405D"/>
    <w:rsid w:val="007B6C9D"/>
    <w:rsid w:val="007B7E7B"/>
    <w:rsid w:val="007C036F"/>
    <w:rsid w:val="007C1696"/>
    <w:rsid w:val="007C3E73"/>
    <w:rsid w:val="007C3ED0"/>
    <w:rsid w:val="007C48C4"/>
    <w:rsid w:val="007C5543"/>
    <w:rsid w:val="007C5971"/>
    <w:rsid w:val="007C5AE9"/>
    <w:rsid w:val="007C779E"/>
    <w:rsid w:val="007D0327"/>
    <w:rsid w:val="007E03E2"/>
    <w:rsid w:val="007E16C4"/>
    <w:rsid w:val="007E16D3"/>
    <w:rsid w:val="007E1F8D"/>
    <w:rsid w:val="007E42DC"/>
    <w:rsid w:val="007E4546"/>
    <w:rsid w:val="007E48ED"/>
    <w:rsid w:val="007E5F3C"/>
    <w:rsid w:val="007E5FD5"/>
    <w:rsid w:val="007E741F"/>
    <w:rsid w:val="007E75B5"/>
    <w:rsid w:val="007F0B52"/>
    <w:rsid w:val="007F10FE"/>
    <w:rsid w:val="007F54B9"/>
    <w:rsid w:val="007F6E0A"/>
    <w:rsid w:val="007F7EA5"/>
    <w:rsid w:val="00802A8F"/>
    <w:rsid w:val="0080413B"/>
    <w:rsid w:val="008060A8"/>
    <w:rsid w:val="008068A9"/>
    <w:rsid w:val="00806A76"/>
    <w:rsid w:val="00806C95"/>
    <w:rsid w:val="00811388"/>
    <w:rsid w:val="00811C9D"/>
    <w:rsid w:val="0081501B"/>
    <w:rsid w:val="00816C80"/>
    <w:rsid w:val="00816D77"/>
    <w:rsid w:val="0081797B"/>
    <w:rsid w:val="00821CEC"/>
    <w:rsid w:val="00821FD3"/>
    <w:rsid w:val="00825BFE"/>
    <w:rsid w:val="0082781E"/>
    <w:rsid w:val="0082796A"/>
    <w:rsid w:val="00827ABD"/>
    <w:rsid w:val="0083334E"/>
    <w:rsid w:val="008335A5"/>
    <w:rsid w:val="00835AE1"/>
    <w:rsid w:val="0083707A"/>
    <w:rsid w:val="00841BCD"/>
    <w:rsid w:val="00843C19"/>
    <w:rsid w:val="00843F7B"/>
    <w:rsid w:val="00845391"/>
    <w:rsid w:val="00846453"/>
    <w:rsid w:val="00847264"/>
    <w:rsid w:val="00851A8E"/>
    <w:rsid w:val="0085365B"/>
    <w:rsid w:val="00853CAA"/>
    <w:rsid w:val="00860CD6"/>
    <w:rsid w:val="00864E85"/>
    <w:rsid w:val="0087000E"/>
    <w:rsid w:val="00871250"/>
    <w:rsid w:val="00872391"/>
    <w:rsid w:val="00872954"/>
    <w:rsid w:val="00877540"/>
    <w:rsid w:val="00881490"/>
    <w:rsid w:val="008826C1"/>
    <w:rsid w:val="00883DFD"/>
    <w:rsid w:val="00885D67"/>
    <w:rsid w:val="00886FD6"/>
    <w:rsid w:val="00890D8D"/>
    <w:rsid w:val="00891E20"/>
    <w:rsid w:val="0089210C"/>
    <w:rsid w:val="00893D2E"/>
    <w:rsid w:val="0089683B"/>
    <w:rsid w:val="00896A81"/>
    <w:rsid w:val="00897354"/>
    <w:rsid w:val="00897AC6"/>
    <w:rsid w:val="008A1BF7"/>
    <w:rsid w:val="008A557B"/>
    <w:rsid w:val="008A5B0E"/>
    <w:rsid w:val="008A791A"/>
    <w:rsid w:val="008A7B20"/>
    <w:rsid w:val="008B0961"/>
    <w:rsid w:val="008B20D9"/>
    <w:rsid w:val="008B452B"/>
    <w:rsid w:val="008B518D"/>
    <w:rsid w:val="008B5CCD"/>
    <w:rsid w:val="008C30D6"/>
    <w:rsid w:val="008C39F7"/>
    <w:rsid w:val="008C3D1D"/>
    <w:rsid w:val="008C44BF"/>
    <w:rsid w:val="008C6889"/>
    <w:rsid w:val="008D2C00"/>
    <w:rsid w:val="008D37F7"/>
    <w:rsid w:val="008D60C7"/>
    <w:rsid w:val="008E07C0"/>
    <w:rsid w:val="008E0928"/>
    <w:rsid w:val="008E462A"/>
    <w:rsid w:val="008F1455"/>
    <w:rsid w:val="008F2A12"/>
    <w:rsid w:val="008F3FE2"/>
    <w:rsid w:val="008F53A9"/>
    <w:rsid w:val="008F53C5"/>
    <w:rsid w:val="008F67B1"/>
    <w:rsid w:val="0090091A"/>
    <w:rsid w:val="0090373B"/>
    <w:rsid w:val="009042BD"/>
    <w:rsid w:val="00904FE4"/>
    <w:rsid w:val="009064E6"/>
    <w:rsid w:val="00907CAA"/>
    <w:rsid w:val="00911D92"/>
    <w:rsid w:val="00914555"/>
    <w:rsid w:val="00915B7B"/>
    <w:rsid w:val="00915C22"/>
    <w:rsid w:val="009210BA"/>
    <w:rsid w:val="009219D3"/>
    <w:rsid w:val="009233C3"/>
    <w:rsid w:val="00925B2B"/>
    <w:rsid w:val="00927740"/>
    <w:rsid w:val="00927756"/>
    <w:rsid w:val="00927969"/>
    <w:rsid w:val="0093092F"/>
    <w:rsid w:val="009315F4"/>
    <w:rsid w:val="00934532"/>
    <w:rsid w:val="00935807"/>
    <w:rsid w:val="00935CAE"/>
    <w:rsid w:val="00936159"/>
    <w:rsid w:val="00940100"/>
    <w:rsid w:val="0094381A"/>
    <w:rsid w:val="00944437"/>
    <w:rsid w:val="00945518"/>
    <w:rsid w:val="0094775D"/>
    <w:rsid w:val="0095012C"/>
    <w:rsid w:val="00950178"/>
    <w:rsid w:val="00950CD2"/>
    <w:rsid w:val="00954FF5"/>
    <w:rsid w:val="009560CA"/>
    <w:rsid w:val="009567D7"/>
    <w:rsid w:val="00957987"/>
    <w:rsid w:val="00957A82"/>
    <w:rsid w:val="00957E56"/>
    <w:rsid w:val="00961A06"/>
    <w:rsid w:val="00962C67"/>
    <w:rsid w:val="009717E4"/>
    <w:rsid w:val="009722F6"/>
    <w:rsid w:val="009724CD"/>
    <w:rsid w:val="00974926"/>
    <w:rsid w:val="0097612C"/>
    <w:rsid w:val="00976C5E"/>
    <w:rsid w:val="00977E1D"/>
    <w:rsid w:val="00980C8C"/>
    <w:rsid w:val="00981998"/>
    <w:rsid w:val="00981F89"/>
    <w:rsid w:val="0098251F"/>
    <w:rsid w:val="00985C22"/>
    <w:rsid w:val="009913E2"/>
    <w:rsid w:val="00995948"/>
    <w:rsid w:val="00995B01"/>
    <w:rsid w:val="00995DDC"/>
    <w:rsid w:val="009A1A3B"/>
    <w:rsid w:val="009A7AD9"/>
    <w:rsid w:val="009A84AD"/>
    <w:rsid w:val="009B0573"/>
    <w:rsid w:val="009B08D4"/>
    <w:rsid w:val="009B0EB1"/>
    <w:rsid w:val="009B7390"/>
    <w:rsid w:val="009B7B4B"/>
    <w:rsid w:val="009B7C21"/>
    <w:rsid w:val="009C0713"/>
    <w:rsid w:val="009C0D08"/>
    <w:rsid w:val="009C4F96"/>
    <w:rsid w:val="009C7ECF"/>
    <w:rsid w:val="009D0760"/>
    <w:rsid w:val="009D1C42"/>
    <w:rsid w:val="009D23DC"/>
    <w:rsid w:val="009D3338"/>
    <w:rsid w:val="009D5DBA"/>
    <w:rsid w:val="009E0794"/>
    <w:rsid w:val="009E4E6E"/>
    <w:rsid w:val="009E517D"/>
    <w:rsid w:val="009F042E"/>
    <w:rsid w:val="009F1392"/>
    <w:rsid w:val="009F1986"/>
    <w:rsid w:val="009F303B"/>
    <w:rsid w:val="009F5117"/>
    <w:rsid w:val="00A00B26"/>
    <w:rsid w:val="00A011EB"/>
    <w:rsid w:val="00A02C81"/>
    <w:rsid w:val="00A03B68"/>
    <w:rsid w:val="00A04992"/>
    <w:rsid w:val="00A0546F"/>
    <w:rsid w:val="00A05601"/>
    <w:rsid w:val="00A07A83"/>
    <w:rsid w:val="00A147AA"/>
    <w:rsid w:val="00A21D71"/>
    <w:rsid w:val="00A22B78"/>
    <w:rsid w:val="00A23507"/>
    <w:rsid w:val="00A246F7"/>
    <w:rsid w:val="00A25AE5"/>
    <w:rsid w:val="00A26442"/>
    <w:rsid w:val="00A32356"/>
    <w:rsid w:val="00A36D62"/>
    <w:rsid w:val="00A36E22"/>
    <w:rsid w:val="00A37002"/>
    <w:rsid w:val="00A4309F"/>
    <w:rsid w:val="00A4355E"/>
    <w:rsid w:val="00A5063A"/>
    <w:rsid w:val="00A50DCE"/>
    <w:rsid w:val="00A520D9"/>
    <w:rsid w:val="00A53184"/>
    <w:rsid w:val="00A53B65"/>
    <w:rsid w:val="00A55104"/>
    <w:rsid w:val="00A60701"/>
    <w:rsid w:val="00A61319"/>
    <w:rsid w:val="00A6189B"/>
    <w:rsid w:val="00A64D39"/>
    <w:rsid w:val="00A64DA0"/>
    <w:rsid w:val="00A6653A"/>
    <w:rsid w:val="00A6657F"/>
    <w:rsid w:val="00A6788D"/>
    <w:rsid w:val="00A80704"/>
    <w:rsid w:val="00A84F9F"/>
    <w:rsid w:val="00A86430"/>
    <w:rsid w:val="00A904A7"/>
    <w:rsid w:val="00A92BCD"/>
    <w:rsid w:val="00A933C3"/>
    <w:rsid w:val="00A93B1D"/>
    <w:rsid w:val="00A948CE"/>
    <w:rsid w:val="00A9623C"/>
    <w:rsid w:val="00AA1B0E"/>
    <w:rsid w:val="00AA20FE"/>
    <w:rsid w:val="00AA32CA"/>
    <w:rsid w:val="00AA33FF"/>
    <w:rsid w:val="00AA46BC"/>
    <w:rsid w:val="00AA47B6"/>
    <w:rsid w:val="00AA5B55"/>
    <w:rsid w:val="00AA5FEB"/>
    <w:rsid w:val="00AB5955"/>
    <w:rsid w:val="00AB6C29"/>
    <w:rsid w:val="00AB72DA"/>
    <w:rsid w:val="00AC0AB0"/>
    <w:rsid w:val="00AC0BBA"/>
    <w:rsid w:val="00AC163B"/>
    <w:rsid w:val="00AC3945"/>
    <w:rsid w:val="00AC5CA7"/>
    <w:rsid w:val="00AC6058"/>
    <w:rsid w:val="00AC70C5"/>
    <w:rsid w:val="00AD0271"/>
    <w:rsid w:val="00AD12EA"/>
    <w:rsid w:val="00AD334A"/>
    <w:rsid w:val="00AD38F6"/>
    <w:rsid w:val="00AD70A5"/>
    <w:rsid w:val="00AE0C9B"/>
    <w:rsid w:val="00AE104A"/>
    <w:rsid w:val="00AE2BA5"/>
    <w:rsid w:val="00AE56B1"/>
    <w:rsid w:val="00AE5A59"/>
    <w:rsid w:val="00AE6D09"/>
    <w:rsid w:val="00AE7532"/>
    <w:rsid w:val="00AF4C59"/>
    <w:rsid w:val="00AF521A"/>
    <w:rsid w:val="00AF5D0B"/>
    <w:rsid w:val="00AF6C74"/>
    <w:rsid w:val="00AF7A17"/>
    <w:rsid w:val="00AF7A7C"/>
    <w:rsid w:val="00B01ECE"/>
    <w:rsid w:val="00B02070"/>
    <w:rsid w:val="00B10398"/>
    <w:rsid w:val="00B11A21"/>
    <w:rsid w:val="00B125F8"/>
    <w:rsid w:val="00B2321C"/>
    <w:rsid w:val="00B246DD"/>
    <w:rsid w:val="00B24A5B"/>
    <w:rsid w:val="00B27CFF"/>
    <w:rsid w:val="00B30290"/>
    <w:rsid w:val="00B318B3"/>
    <w:rsid w:val="00B36597"/>
    <w:rsid w:val="00B36E43"/>
    <w:rsid w:val="00B408B6"/>
    <w:rsid w:val="00B4099E"/>
    <w:rsid w:val="00B41450"/>
    <w:rsid w:val="00B4185E"/>
    <w:rsid w:val="00B42F02"/>
    <w:rsid w:val="00B44486"/>
    <w:rsid w:val="00B44D9C"/>
    <w:rsid w:val="00B542DA"/>
    <w:rsid w:val="00B54586"/>
    <w:rsid w:val="00B548F8"/>
    <w:rsid w:val="00B56AD4"/>
    <w:rsid w:val="00B56BBA"/>
    <w:rsid w:val="00B57A32"/>
    <w:rsid w:val="00B57DFA"/>
    <w:rsid w:val="00B62988"/>
    <w:rsid w:val="00B62CD7"/>
    <w:rsid w:val="00B638BA"/>
    <w:rsid w:val="00B64C8C"/>
    <w:rsid w:val="00B65457"/>
    <w:rsid w:val="00B66AC9"/>
    <w:rsid w:val="00B66B7D"/>
    <w:rsid w:val="00B67210"/>
    <w:rsid w:val="00B73862"/>
    <w:rsid w:val="00B73F43"/>
    <w:rsid w:val="00B74403"/>
    <w:rsid w:val="00B75BBF"/>
    <w:rsid w:val="00B76DE4"/>
    <w:rsid w:val="00B800FE"/>
    <w:rsid w:val="00B80158"/>
    <w:rsid w:val="00B81CDC"/>
    <w:rsid w:val="00B82747"/>
    <w:rsid w:val="00B838ED"/>
    <w:rsid w:val="00B85090"/>
    <w:rsid w:val="00B852F0"/>
    <w:rsid w:val="00B959EC"/>
    <w:rsid w:val="00B9669F"/>
    <w:rsid w:val="00B9781F"/>
    <w:rsid w:val="00BA0E85"/>
    <w:rsid w:val="00BA254C"/>
    <w:rsid w:val="00BA308C"/>
    <w:rsid w:val="00BA3092"/>
    <w:rsid w:val="00BA6B66"/>
    <w:rsid w:val="00BA6E48"/>
    <w:rsid w:val="00BA7190"/>
    <w:rsid w:val="00BA7557"/>
    <w:rsid w:val="00BB062E"/>
    <w:rsid w:val="00BB071D"/>
    <w:rsid w:val="00BB0C33"/>
    <w:rsid w:val="00BB2316"/>
    <w:rsid w:val="00BB247E"/>
    <w:rsid w:val="00BB303F"/>
    <w:rsid w:val="00BB4578"/>
    <w:rsid w:val="00BB6106"/>
    <w:rsid w:val="00BC359A"/>
    <w:rsid w:val="00BC3A5C"/>
    <w:rsid w:val="00BC4E82"/>
    <w:rsid w:val="00BC5940"/>
    <w:rsid w:val="00BC79EB"/>
    <w:rsid w:val="00BD0143"/>
    <w:rsid w:val="00BD1E27"/>
    <w:rsid w:val="00BD2115"/>
    <w:rsid w:val="00BD3C4E"/>
    <w:rsid w:val="00BD5BE3"/>
    <w:rsid w:val="00BE0AF6"/>
    <w:rsid w:val="00BE1EFF"/>
    <w:rsid w:val="00BE1F03"/>
    <w:rsid w:val="00BE4317"/>
    <w:rsid w:val="00BE58A7"/>
    <w:rsid w:val="00BF1708"/>
    <w:rsid w:val="00BF2218"/>
    <w:rsid w:val="00BF62A2"/>
    <w:rsid w:val="00BF69BA"/>
    <w:rsid w:val="00C01388"/>
    <w:rsid w:val="00C024F8"/>
    <w:rsid w:val="00C028BA"/>
    <w:rsid w:val="00C0426B"/>
    <w:rsid w:val="00C045DF"/>
    <w:rsid w:val="00C06D65"/>
    <w:rsid w:val="00C104CA"/>
    <w:rsid w:val="00C12222"/>
    <w:rsid w:val="00C14BC0"/>
    <w:rsid w:val="00C15A46"/>
    <w:rsid w:val="00C15ADE"/>
    <w:rsid w:val="00C20FF2"/>
    <w:rsid w:val="00C21B22"/>
    <w:rsid w:val="00C22C87"/>
    <w:rsid w:val="00C2459C"/>
    <w:rsid w:val="00C247FF"/>
    <w:rsid w:val="00C2597F"/>
    <w:rsid w:val="00C26D43"/>
    <w:rsid w:val="00C3090F"/>
    <w:rsid w:val="00C32373"/>
    <w:rsid w:val="00C35173"/>
    <w:rsid w:val="00C3644B"/>
    <w:rsid w:val="00C42B47"/>
    <w:rsid w:val="00C42D2F"/>
    <w:rsid w:val="00C45932"/>
    <w:rsid w:val="00C46548"/>
    <w:rsid w:val="00C4715D"/>
    <w:rsid w:val="00C50FA8"/>
    <w:rsid w:val="00C51B17"/>
    <w:rsid w:val="00C528FC"/>
    <w:rsid w:val="00C574D5"/>
    <w:rsid w:val="00C61510"/>
    <w:rsid w:val="00C61B50"/>
    <w:rsid w:val="00C64506"/>
    <w:rsid w:val="00C66897"/>
    <w:rsid w:val="00C66D65"/>
    <w:rsid w:val="00C706B2"/>
    <w:rsid w:val="00C70BB3"/>
    <w:rsid w:val="00C73D3C"/>
    <w:rsid w:val="00C73F32"/>
    <w:rsid w:val="00C8024C"/>
    <w:rsid w:val="00C81CE1"/>
    <w:rsid w:val="00C84CD3"/>
    <w:rsid w:val="00C84F11"/>
    <w:rsid w:val="00C87462"/>
    <w:rsid w:val="00C94D90"/>
    <w:rsid w:val="00C96802"/>
    <w:rsid w:val="00C96AAF"/>
    <w:rsid w:val="00CA0131"/>
    <w:rsid w:val="00CA1382"/>
    <w:rsid w:val="00CA14FC"/>
    <w:rsid w:val="00CA180C"/>
    <w:rsid w:val="00CA187C"/>
    <w:rsid w:val="00CA322A"/>
    <w:rsid w:val="00CA4408"/>
    <w:rsid w:val="00CA6ADA"/>
    <w:rsid w:val="00CA7135"/>
    <w:rsid w:val="00CB14C6"/>
    <w:rsid w:val="00CB22B2"/>
    <w:rsid w:val="00CB28B7"/>
    <w:rsid w:val="00CB3380"/>
    <w:rsid w:val="00CB6EEB"/>
    <w:rsid w:val="00CB71B7"/>
    <w:rsid w:val="00CB7DEE"/>
    <w:rsid w:val="00CC3EE2"/>
    <w:rsid w:val="00CC4319"/>
    <w:rsid w:val="00CC45A1"/>
    <w:rsid w:val="00CC47D1"/>
    <w:rsid w:val="00CC768F"/>
    <w:rsid w:val="00CD2F9B"/>
    <w:rsid w:val="00CD317B"/>
    <w:rsid w:val="00CD4ADB"/>
    <w:rsid w:val="00CD5642"/>
    <w:rsid w:val="00CD7492"/>
    <w:rsid w:val="00CE07C0"/>
    <w:rsid w:val="00CE1283"/>
    <w:rsid w:val="00CE1D49"/>
    <w:rsid w:val="00CE3947"/>
    <w:rsid w:val="00CE3A6B"/>
    <w:rsid w:val="00CE3B67"/>
    <w:rsid w:val="00CE5747"/>
    <w:rsid w:val="00CE659F"/>
    <w:rsid w:val="00CF4E64"/>
    <w:rsid w:val="00D00211"/>
    <w:rsid w:val="00D006D1"/>
    <w:rsid w:val="00D025AE"/>
    <w:rsid w:val="00D04E52"/>
    <w:rsid w:val="00D06309"/>
    <w:rsid w:val="00D0632A"/>
    <w:rsid w:val="00D06826"/>
    <w:rsid w:val="00D07C1D"/>
    <w:rsid w:val="00D1062C"/>
    <w:rsid w:val="00D11BCD"/>
    <w:rsid w:val="00D13926"/>
    <w:rsid w:val="00D14C30"/>
    <w:rsid w:val="00D15F7C"/>
    <w:rsid w:val="00D1604D"/>
    <w:rsid w:val="00D161C5"/>
    <w:rsid w:val="00D20A6F"/>
    <w:rsid w:val="00D21D70"/>
    <w:rsid w:val="00D25862"/>
    <w:rsid w:val="00D25C9B"/>
    <w:rsid w:val="00D27012"/>
    <w:rsid w:val="00D31A0B"/>
    <w:rsid w:val="00D343DB"/>
    <w:rsid w:val="00D34F62"/>
    <w:rsid w:val="00D351EA"/>
    <w:rsid w:val="00D368A1"/>
    <w:rsid w:val="00D36BBC"/>
    <w:rsid w:val="00D36D6D"/>
    <w:rsid w:val="00D401E2"/>
    <w:rsid w:val="00D40288"/>
    <w:rsid w:val="00D416EE"/>
    <w:rsid w:val="00D43403"/>
    <w:rsid w:val="00D44B34"/>
    <w:rsid w:val="00D50A6B"/>
    <w:rsid w:val="00D5270B"/>
    <w:rsid w:val="00D536F7"/>
    <w:rsid w:val="00D542BF"/>
    <w:rsid w:val="00D56BCD"/>
    <w:rsid w:val="00D57CB4"/>
    <w:rsid w:val="00D62E71"/>
    <w:rsid w:val="00D630C3"/>
    <w:rsid w:val="00D63A96"/>
    <w:rsid w:val="00D6430D"/>
    <w:rsid w:val="00D64D93"/>
    <w:rsid w:val="00D66188"/>
    <w:rsid w:val="00D731F6"/>
    <w:rsid w:val="00D740CA"/>
    <w:rsid w:val="00D7743E"/>
    <w:rsid w:val="00D846E6"/>
    <w:rsid w:val="00D85728"/>
    <w:rsid w:val="00D94E07"/>
    <w:rsid w:val="00D95481"/>
    <w:rsid w:val="00D97914"/>
    <w:rsid w:val="00DA0D41"/>
    <w:rsid w:val="00DA1B35"/>
    <w:rsid w:val="00DB1C60"/>
    <w:rsid w:val="00DB5A66"/>
    <w:rsid w:val="00DB7ABE"/>
    <w:rsid w:val="00DC3CE1"/>
    <w:rsid w:val="00DC4361"/>
    <w:rsid w:val="00DC4D23"/>
    <w:rsid w:val="00DC505E"/>
    <w:rsid w:val="00DC53FE"/>
    <w:rsid w:val="00DC7A13"/>
    <w:rsid w:val="00DC7D92"/>
    <w:rsid w:val="00DD0280"/>
    <w:rsid w:val="00DD1864"/>
    <w:rsid w:val="00DD2C32"/>
    <w:rsid w:val="00DD4A6F"/>
    <w:rsid w:val="00DD6389"/>
    <w:rsid w:val="00DD732E"/>
    <w:rsid w:val="00DE4F74"/>
    <w:rsid w:val="00DE53A7"/>
    <w:rsid w:val="00DE6692"/>
    <w:rsid w:val="00DE6BF3"/>
    <w:rsid w:val="00DE7064"/>
    <w:rsid w:val="00DE7432"/>
    <w:rsid w:val="00DE7D55"/>
    <w:rsid w:val="00DF158F"/>
    <w:rsid w:val="00DF16CF"/>
    <w:rsid w:val="00DF2997"/>
    <w:rsid w:val="00DF2E1C"/>
    <w:rsid w:val="00DF3F46"/>
    <w:rsid w:val="00DF4A02"/>
    <w:rsid w:val="00DF5A3A"/>
    <w:rsid w:val="00DF65F4"/>
    <w:rsid w:val="00E03A3C"/>
    <w:rsid w:val="00E0659F"/>
    <w:rsid w:val="00E06893"/>
    <w:rsid w:val="00E074F9"/>
    <w:rsid w:val="00E10940"/>
    <w:rsid w:val="00E10BC4"/>
    <w:rsid w:val="00E1236D"/>
    <w:rsid w:val="00E12DAA"/>
    <w:rsid w:val="00E12EB7"/>
    <w:rsid w:val="00E1415D"/>
    <w:rsid w:val="00E160FA"/>
    <w:rsid w:val="00E17470"/>
    <w:rsid w:val="00E20ECF"/>
    <w:rsid w:val="00E213BD"/>
    <w:rsid w:val="00E22FAD"/>
    <w:rsid w:val="00E2605E"/>
    <w:rsid w:val="00E27DFA"/>
    <w:rsid w:val="00E323E9"/>
    <w:rsid w:val="00E32FB6"/>
    <w:rsid w:val="00E33070"/>
    <w:rsid w:val="00E33112"/>
    <w:rsid w:val="00E34018"/>
    <w:rsid w:val="00E34486"/>
    <w:rsid w:val="00E37391"/>
    <w:rsid w:val="00E37864"/>
    <w:rsid w:val="00E437D2"/>
    <w:rsid w:val="00E43B52"/>
    <w:rsid w:val="00E43BF9"/>
    <w:rsid w:val="00E44F9E"/>
    <w:rsid w:val="00E46257"/>
    <w:rsid w:val="00E47BC6"/>
    <w:rsid w:val="00E51930"/>
    <w:rsid w:val="00E51EFB"/>
    <w:rsid w:val="00E53314"/>
    <w:rsid w:val="00E55751"/>
    <w:rsid w:val="00E60C45"/>
    <w:rsid w:val="00E67A68"/>
    <w:rsid w:val="00E718DB"/>
    <w:rsid w:val="00E7383D"/>
    <w:rsid w:val="00E7398E"/>
    <w:rsid w:val="00E74E4D"/>
    <w:rsid w:val="00E75A72"/>
    <w:rsid w:val="00E8035E"/>
    <w:rsid w:val="00E80C31"/>
    <w:rsid w:val="00E82607"/>
    <w:rsid w:val="00E82B94"/>
    <w:rsid w:val="00E832B6"/>
    <w:rsid w:val="00E84084"/>
    <w:rsid w:val="00E85299"/>
    <w:rsid w:val="00E8605E"/>
    <w:rsid w:val="00E925DB"/>
    <w:rsid w:val="00E933E0"/>
    <w:rsid w:val="00E93FF9"/>
    <w:rsid w:val="00E95A36"/>
    <w:rsid w:val="00E95AE2"/>
    <w:rsid w:val="00EA2311"/>
    <w:rsid w:val="00EA4C8F"/>
    <w:rsid w:val="00EA4E1F"/>
    <w:rsid w:val="00EA634C"/>
    <w:rsid w:val="00EA7E60"/>
    <w:rsid w:val="00EB0989"/>
    <w:rsid w:val="00EB292A"/>
    <w:rsid w:val="00EB567C"/>
    <w:rsid w:val="00EB6920"/>
    <w:rsid w:val="00EC2316"/>
    <w:rsid w:val="00EC2B77"/>
    <w:rsid w:val="00EC7BC3"/>
    <w:rsid w:val="00ED160F"/>
    <w:rsid w:val="00ED2A01"/>
    <w:rsid w:val="00ED559D"/>
    <w:rsid w:val="00ED682B"/>
    <w:rsid w:val="00ED7600"/>
    <w:rsid w:val="00EE1230"/>
    <w:rsid w:val="00EE1C3B"/>
    <w:rsid w:val="00EE205D"/>
    <w:rsid w:val="00EE27C6"/>
    <w:rsid w:val="00EE290A"/>
    <w:rsid w:val="00EE38BB"/>
    <w:rsid w:val="00EE430D"/>
    <w:rsid w:val="00EE4326"/>
    <w:rsid w:val="00EE6178"/>
    <w:rsid w:val="00EE68D5"/>
    <w:rsid w:val="00EE6BC5"/>
    <w:rsid w:val="00EF09A1"/>
    <w:rsid w:val="00EF2C25"/>
    <w:rsid w:val="00EF4C8B"/>
    <w:rsid w:val="00EF6073"/>
    <w:rsid w:val="00EF67CD"/>
    <w:rsid w:val="00EF698B"/>
    <w:rsid w:val="00F016FE"/>
    <w:rsid w:val="00F019B0"/>
    <w:rsid w:val="00F01D57"/>
    <w:rsid w:val="00F03DF5"/>
    <w:rsid w:val="00F061BD"/>
    <w:rsid w:val="00F06A19"/>
    <w:rsid w:val="00F079CE"/>
    <w:rsid w:val="00F1198D"/>
    <w:rsid w:val="00F1337C"/>
    <w:rsid w:val="00F1362C"/>
    <w:rsid w:val="00F14C9F"/>
    <w:rsid w:val="00F23825"/>
    <w:rsid w:val="00F27F2C"/>
    <w:rsid w:val="00F304F7"/>
    <w:rsid w:val="00F32948"/>
    <w:rsid w:val="00F36E52"/>
    <w:rsid w:val="00F37287"/>
    <w:rsid w:val="00F374EA"/>
    <w:rsid w:val="00F40F40"/>
    <w:rsid w:val="00F414F1"/>
    <w:rsid w:val="00F429AB"/>
    <w:rsid w:val="00F4372A"/>
    <w:rsid w:val="00F4466E"/>
    <w:rsid w:val="00F508B8"/>
    <w:rsid w:val="00F50E6E"/>
    <w:rsid w:val="00F518C7"/>
    <w:rsid w:val="00F53A45"/>
    <w:rsid w:val="00F55BDC"/>
    <w:rsid w:val="00F56216"/>
    <w:rsid w:val="00F60B28"/>
    <w:rsid w:val="00F61B7D"/>
    <w:rsid w:val="00F62CB9"/>
    <w:rsid w:val="00F65F10"/>
    <w:rsid w:val="00F72CB1"/>
    <w:rsid w:val="00F74769"/>
    <w:rsid w:val="00F8215E"/>
    <w:rsid w:val="00F824F5"/>
    <w:rsid w:val="00F90FAB"/>
    <w:rsid w:val="00F927B9"/>
    <w:rsid w:val="00F92DFE"/>
    <w:rsid w:val="00F9374D"/>
    <w:rsid w:val="00F93EB0"/>
    <w:rsid w:val="00F94248"/>
    <w:rsid w:val="00F952C9"/>
    <w:rsid w:val="00FA2423"/>
    <w:rsid w:val="00FA4448"/>
    <w:rsid w:val="00FA4B6F"/>
    <w:rsid w:val="00FA5411"/>
    <w:rsid w:val="00FB1280"/>
    <w:rsid w:val="00FB3EFC"/>
    <w:rsid w:val="00FB6924"/>
    <w:rsid w:val="00FB7BE9"/>
    <w:rsid w:val="00FC0A3C"/>
    <w:rsid w:val="00FC1406"/>
    <w:rsid w:val="00FC194E"/>
    <w:rsid w:val="00FC29B9"/>
    <w:rsid w:val="00FC6FD3"/>
    <w:rsid w:val="00FD2E88"/>
    <w:rsid w:val="00FD445C"/>
    <w:rsid w:val="00FD4B44"/>
    <w:rsid w:val="00FD6B50"/>
    <w:rsid w:val="00FD6FFE"/>
    <w:rsid w:val="00FE305C"/>
    <w:rsid w:val="00FE5935"/>
    <w:rsid w:val="00FE6104"/>
    <w:rsid w:val="00FE62A7"/>
    <w:rsid w:val="00FF0301"/>
    <w:rsid w:val="00FF3743"/>
    <w:rsid w:val="00FF5C77"/>
    <w:rsid w:val="00FF7E15"/>
    <w:rsid w:val="01D86292"/>
    <w:rsid w:val="03DC6991"/>
    <w:rsid w:val="04297842"/>
    <w:rsid w:val="07D0F4AA"/>
    <w:rsid w:val="09491A6E"/>
    <w:rsid w:val="09C39FEA"/>
    <w:rsid w:val="0F815882"/>
    <w:rsid w:val="11FD20CD"/>
    <w:rsid w:val="12BA7D75"/>
    <w:rsid w:val="13F9CAF7"/>
    <w:rsid w:val="14282EC1"/>
    <w:rsid w:val="15F7E559"/>
    <w:rsid w:val="175829A2"/>
    <w:rsid w:val="1850775C"/>
    <w:rsid w:val="18A7C501"/>
    <w:rsid w:val="1B36626D"/>
    <w:rsid w:val="1CE918EE"/>
    <w:rsid w:val="24079921"/>
    <w:rsid w:val="28163C69"/>
    <w:rsid w:val="28C5FA21"/>
    <w:rsid w:val="28FD2825"/>
    <w:rsid w:val="29345257"/>
    <w:rsid w:val="298A1CCB"/>
    <w:rsid w:val="30C3F50E"/>
    <w:rsid w:val="31DD3195"/>
    <w:rsid w:val="324FAD08"/>
    <w:rsid w:val="332ED714"/>
    <w:rsid w:val="361DF12A"/>
    <w:rsid w:val="3660C623"/>
    <w:rsid w:val="396AA0B3"/>
    <w:rsid w:val="3DAFE44D"/>
    <w:rsid w:val="3E419B10"/>
    <w:rsid w:val="40E3564B"/>
    <w:rsid w:val="40F6BFE3"/>
    <w:rsid w:val="445A80D2"/>
    <w:rsid w:val="45CBE16D"/>
    <w:rsid w:val="472CE78E"/>
    <w:rsid w:val="47E59715"/>
    <w:rsid w:val="48A4A717"/>
    <w:rsid w:val="4B6E68CB"/>
    <w:rsid w:val="4C5C3180"/>
    <w:rsid w:val="549F3770"/>
    <w:rsid w:val="58233618"/>
    <w:rsid w:val="58629CFF"/>
    <w:rsid w:val="58F003A3"/>
    <w:rsid w:val="5B0197C7"/>
    <w:rsid w:val="5FD8C393"/>
    <w:rsid w:val="6A82D646"/>
    <w:rsid w:val="6C4C4FE9"/>
    <w:rsid w:val="6D38D997"/>
    <w:rsid w:val="6E71DDA0"/>
    <w:rsid w:val="6F016E08"/>
    <w:rsid w:val="7F0703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4DB8E"/>
  <w15:chartTrackingRefBased/>
  <w15:docId w15:val="{79D757BB-CC0A-4721-81F4-7E240868C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59D8"/>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p1,cap2,cap11,Légende-figure,Légende-figure Char,Beschrifubg,Beschriftung Char,label,cap11 Char,cap11 Char Char Char,captions"/>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ind w:left="786"/>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ptos" w:hAnsi="Apto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paragraph">
    <w:name w:val="paragraph"/>
    <w:basedOn w:val="Normal"/>
    <w:rsid w:val="00E17470"/>
    <w:pPr>
      <w:spacing w:before="100" w:beforeAutospacing="1" w:after="100" w:afterAutospacing="1" w:line="240" w:lineRule="auto"/>
    </w:pPr>
    <w:rPr>
      <w:rFonts w:eastAsia="Times New Roman" w:cs="Times New Roman"/>
      <w:sz w:val="24"/>
      <w:szCs w:val="24"/>
      <w:lang w:eastAsia="en-GB"/>
    </w:rPr>
  </w:style>
  <w:style w:type="character" w:customStyle="1" w:styleId="normaltextrun">
    <w:name w:val="normaltextrun"/>
    <w:basedOn w:val="DefaultParagraphFont"/>
    <w:rsid w:val="00E17470"/>
  </w:style>
  <w:style w:type="character" w:customStyle="1" w:styleId="eop">
    <w:name w:val="eop"/>
    <w:basedOn w:val="DefaultParagraphFont"/>
    <w:rsid w:val="00E17470"/>
  </w:style>
  <w:style w:type="character" w:customStyle="1" w:styleId="wacimagecontainer">
    <w:name w:val="wacimagecontainer"/>
    <w:basedOn w:val="DefaultParagraphFont"/>
    <w:rsid w:val="00E17470"/>
  </w:style>
  <w:style w:type="character" w:styleId="Mention">
    <w:name w:val="Mention"/>
    <w:basedOn w:val="DefaultParagraphFont"/>
    <w:uiPriority w:val="99"/>
    <w:unhideWhenUsed/>
    <w:rsid w:val="00342E18"/>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rsid w:val="00886FD6"/>
    <w:rPr>
      <w:rFonts w:ascii="Times New Roman" w:hAnsi="Times New Roman"/>
      <w:b/>
    </w:rPr>
  </w:style>
  <w:style w:type="paragraph" w:customStyle="1" w:styleId="RAN1bullet1">
    <w:name w:val="RAN1 bullet1"/>
    <w:basedOn w:val="Normal"/>
    <w:qFormat/>
    <w:rsid w:val="00886FD6"/>
    <w:pPr>
      <w:numPr>
        <w:numId w:val="8"/>
      </w:numPr>
      <w:spacing w:after="0" w:line="240" w:lineRule="auto"/>
    </w:pPr>
    <w:rPr>
      <w:rFonts w:ascii="Times" w:eastAsia="Batang" w:hAnsi="Times" w:cs="Times New Roman"/>
      <w:szCs w:val="24"/>
      <w:lang w:val="x-none" w:eastAsia="x-none"/>
    </w:rPr>
  </w:style>
  <w:style w:type="paragraph" w:styleId="Header">
    <w:name w:val="header"/>
    <w:basedOn w:val="Normal"/>
    <w:link w:val="HeaderChar"/>
    <w:uiPriority w:val="99"/>
    <w:unhideWhenUsed/>
    <w:rsid w:val="00886F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6FD6"/>
    <w:rPr>
      <w:rFonts w:ascii="Times New Roman" w:hAnsi="Times New Roman"/>
      <w:sz w:val="20"/>
      <w:lang w:val="en-GB"/>
    </w:rPr>
  </w:style>
  <w:style w:type="paragraph" w:styleId="Footer">
    <w:name w:val="footer"/>
    <w:basedOn w:val="Normal"/>
    <w:link w:val="FooterChar"/>
    <w:uiPriority w:val="99"/>
    <w:unhideWhenUsed/>
    <w:rsid w:val="00886F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6FD6"/>
    <w:rPr>
      <w:rFonts w:ascii="Times New Roman" w:hAnsi="Times New Roman"/>
      <w:sz w:val="20"/>
      <w:lang w:val="en-GB"/>
    </w:rPr>
  </w:style>
  <w:style w:type="paragraph" w:styleId="Revision">
    <w:name w:val="Revision"/>
    <w:hidden/>
    <w:uiPriority w:val="99"/>
    <w:semiHidden/>
    <w:rsid w:val="001F2DA3"/>
    <w:pPr>
      <w:spacing w:after="0" w:line="240" w:lineRule="auto"/>
    </w:pPr>
    <w:rPr>
      <w:rFonts w:ascii="Times New Roman" w:hAnsi="Times New Roman"/>
      <w:sz w:val="20"/>
      <w:lang w:val="en-GB"/>
    </w:rPr>
  </w:style>
  <w:style w:type="paragraph" w:customStyle="1" w:styleId="B1">
    <w:name w:val="B1"/>
    <w:basedOn w:val="List"/>
    <w:rsid w:val="005F2A74"/>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5F2A74"/>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911240">
      <w:bodyDiv w:val="1"/>
      <w:marLeft w:val="0"/>
      <w:marRight w:val="0"/>
      <w:marTop w:val="0"/>
      <w:marBottom w:val="0"/>
      <w:divBdr>
        <w:top w:val="none" w:sz="0" w:space="0" w:color="auto"/>
        <w:left w:val="none" w:sz="0" w:space="0" w:color="auto"/>
        <w:bottom w:val="none" w:sz="0" w:space="0" w:color="auto"/>
        <w:right w:val="none" w:sz="0" w:space="0" w:color="auto"/>
      </w:divBdr>
    </w:div>
    <w:div w:id="319964583">
      <w:bodyDiv w:val="1"/>
      <w:marLeft w:val="0"/>
      <w:marRight w:val="0"/>
      <w:marTop w:val="0"/>
      <w:marBottom w:val="0"/>
      <w:divBdr>
        <w:top w:val="none" w:sz="0" w:space="0" w:color="auto"/>
        <w:left w:val="none" w:sz="0" w:space="0" w:color="auto"/>
        <w:bottom w:val="none" w:sz="0" w:space="0" w:color="auto"/>
        <w:right w:val="none" w:sz="0" w:space="0" w:color="auto"/>
      </w:divBdr>
      <w:divsChild>
        <w:div w:id="30964962">
          <w:marLeft w:val="0"/>
          <w:marRight w:val="0"/>
          <w:marTop w:val="0"/>
          <w:marBottom w:val="0"/>
          <w:divBdr>
            <w:top w:val="none" w:sz="0" w:space="0" w:color="auto"/>
            <w:left w:val="none" w:sz="0" w:space="0" w:color="auto"/>
            <w:bottom w:val="none" w:sz="0" w:space="0" w:color="auto"/>
            <w:right w:val="none" w:sz="0" w:space="0" w:color="auto"/>
          </w:divBdr>
        </w:div>
        <w:div w:id="160396857">
          <w:marLeft w:val="0"/>
          <w:marRight w:val="0"/>
          <w:marTop w:val="0"/>
          <w:marBottom w:val="0"/>
          <w:divBdr>
            <w:top w:val="none" w:sz="0" w:space="0" w:color="auto"/>
            <w:left w:val="none" w:sz="0" w:space="0" w:color="auto"/>
            <w:bottom w:val="none" w:sz="0" w:space="0" w:color="auto"/>
            <w:right w:val="none" w:sz="0" w:space="0" w:color="auto"/>
          </w:divBdr>
        </w:div>
        <w:div w:id="231896626">
          <w:marLeft w:val="0"/>
          <w:marRight w:val="0"/>
          <w:marTop w:val="0"/>
          <w:marBottom w:val="0"/>
          <w:divBdr>
            <w:top w:val="none" w:sz="0" w:space="0" w:color="auto"/>
            <w:left w:val="none" w:sz="0" w:space="0" w:color="auto"/>
            <w:bottom w:val="none" w:sz="0" w:space="0" w:color="auto"/>
            <w:right w:val="none" w:sz="0" w:space="0" w:color="auto"/>
          </w:divBdr>
        </w:div>
        <w:div w:id="488524451">
          <w:marLeft w:val="0"/>
          <w:marRight w:val="0"/>
          <w:marTop w:val="0"/>
          <w:marBottom w:val="0"/>
          <w:divBdr>
            <w:top w:val="none" w:sz="0" w:space="0" w:color="auto"/>
            <w:left w:val="none" w:sz="0" w:space="0" w:color="auto"/>
            <w:bottom w:val="none" w:sz="0" w:space="0" w:color="auto"/>
            <w:right w:val="none" w:sz="0" w:space="0" w:color="auto"/>
          </w:divBdr>
        </w:div>
        <w:div w:id="587078958">
          <w:marLeft w:val="0"/>
          <w:marRight w:val="0"/>
          <w:marTop w:val="0"/>
          <w:marBottom w:val="0"/>
          <w:divBdr>
            <w:top w:val="none" w:sz="0" w:space="0" w:color="auto"/>
            <w:left w:val="none" w:sz="0" w:space="0" w:color="auto"/>
            <w:bottom w:val="none" w:sz="0" w:space="0" w:color="auto"/>
            <w:right w:val="none" w:sz="0" w:space="0" w:color="auto"/>
          </w:divBdr>
        </w:div>
      </w:divsChild>
    </w:div>
    <w:div w:id="355929284">
      <w:bodyDiv w:val="1"/>
      <w:marLeft w:val="0"/>
      <w:marRight w:val="0"/>
      <w:marTop w:val="0"/>
      <w:marBottom w:val="0"/>
      <w:divBdr>
        <w:top w:val="none" w:sz="0" w:space="0" w:color="auto"/>
        <w:left w:val="none" w:sz="0" w:space="0" w:color="auto"/>
        <w:bottom w:val="none" w:sz="0" w:space="0" w:color="auto"/>
        <w:right w:val="none" w:sz="0" w:space="0" w:color="auto"/>
      </w:divBdr>
    </w:div>
    <w:div w:id="443423455">
      <w:bodyDiv w:val="1"/>
      <w:marLeft w:val="0"/>
      <w:marRight w:val="0"/>
      <w:marTop w:val="0"/>
      <w:marBottom w:val="0"/>
      <w:divBdr>
        <w:top w:val="none" w:sz="0" w:space="0" w:color="auto"/>
        <w:left w:val="none" w:sz="0" w:space="0" w:color="auto"/>
        <w:bottom w:val="none" w:sz="0" w:space="0" w:color="auto"/>
        <w:right w:val="none" w:sz="0" w:space="0" w:color="auto"/>
      </w:divBdr>
    </w:div>
    <w:div w:id="769275749">
      <w:bodyDiv w:val="1"/>
      <w:marLeft w:val="0"/>
      <w:marRight w:val="0"/>
      <w:marTop w:val="0"/>
      <w:marBottom w:val="0"/>
      <w:divBdr>
        <w:top w:val="none" w:sz="0" w:space="0" w:color="auto"/>
        <w:left w:val="none" w:sz="0" w:space="0" w:color="auto"/>
        <w:bottom w:val="none" w:sz="0" w:space="0" w:color="auto"/>
        <w:right w:val="none" w:sz="0" w:space="0" w:color="auto"/>
      </w:divBdr>
      <w:divsChild>
        <w:div w:id="16005585">
          <w:marLeft w:val="0"/>
          <w:marRight w:val="0"/>
          <w:marTop w:val="0"/>
          <w:marBottom w:val="0"/>
          <w:divBdr>
            <w:top w:val="none" w:sz="0" w:space="0" w:color="auto"/>
            <w:left w:val="none" w:sz="0" w:space="0" w:color="auto"/>
            <w:bottom w:val="none" w:sz="0" w:space="0" w:color="auto"/>
            <w:right w:val="none" w:sz="0" w:space="0" w:color="auto"/>
          </w:divBdr>
        </w:div>
        <w:div w:id="413091543">
          <w:marLeft w:val="0"/>
          <w:marRight w:val="0"/>
          <w:marTop w:val="0"/>
          <w:marBottom w:val="0"/>
          <w:divBdr>
            <w:top w:val="none" w:sz="0" w:space="0" w:color="auto"/>
            <w:left w:val="none" w:sz="0" w:space="0" w:color="auto"/>
            <w:bottom w:val="none" w:sz="0" w:space="0" w:color="auto"/>
            <w:right w:val="none" w:sz="0" w:space="0" w:color="auto"/>
          </w:divBdr>
        </w:div>
        <w:div w:id="520700212">
          <w:marLeft w:val="0"/>
          <w:marRight w:val="0"/>
          <w:marTop w:val="0"/>
          <w:marBottom w:val="0"/>
          <w:divBdr>
            <w:top w:val="none" w:sz="0" w:space="0" w:color="auto"/>
            <w:left w:val="none" w:sz="0" w:space="0" w:color="auto"/>
            <w:bottom w:val="none" w:sz="0" w:space="0" w:color="auto"/>
            <w:right w:val="none" w:sz="0" w:space="0" w:color="auto"/>
          </w:divBdr>
        </w:div>
        <w:div w:id="1307321781">
          <w:marLeft w:val="0"/>
          <w:marRight w:val="0"/>
          <w:marTop w:val="0"/>
          <w:marBottom w:val="0"/>
          <w:divBdr>
            <w:top w:val="none" w:sz="0" w:space="0" w:color="auto"/>
            <w:left w:val="none" w:sz="0" w:space="0" w:color="auto"/>
            <w:bottom w:val="none" w:sz="0" w:space="0" w:color="auto"/>
            <w:right w:val="none" w:sz="0" w:space="0" w:color="auto"/>
          </w:divBdr>
        </w:div>
        <w:div w:id="1310747501">
          <w:marLeft w:val="0"/>
          <w:marRight w:val="0"/>
          <w:marTop w:val="0"/>
          <w:marBottom w:val="0"/>
          <w:divBdr>
            <w:top w:val="none" w:sz="0" w:space="0" w:color="auto"/>
            <w:left w:val="none" w:sz="0" w:space="0" w:color="auto"/>
            <w:bottom w:val="none" w:sz="0" w:space="0" w:color="auto"/>
            <w:right w:val="none" w:sz="0" w:space="0" w:color="auto"/>
          </w:divBdr>
        </w:div>
      </w:divsChild>
    </w:div>
    <w:div w:id="992490919">
      <w:bodyDiv w:val="1"/>
      <w:marLeft w:val="0"/>
      <w:marRight w:val="0"/>
      <w:marTop w:val="0"/>
      <w:marBottom w:val="0"/>
      <w:divBdr>
        <w:top w:val="none" w:sz="0" w:space="0" w:color="auto"/>
        <w:left w:val="none" w:sz="0" w:space="0" w:color="auto"/>
        <w:bottom w:val="none" w:sz="0" w:space="0" w:color="auto"/>
        <w:right w:val="none" w:sz="0" w:space="0" w:color="auto"/>
      </w:divBdr>
    </w:div>
    <w:div w:id="1007253655">
      <w:bodyDiv w:val="1"/>
      <w:marLeft w:val="0"/>
      <w:marRight w:val="0"/>
      <w:marTop w:val="0"/>
      <w:marBottom w:val="0"/>
      <w:divBdr>
        <w:top w:val="none" w:sz="0" w:space="0" w:color="auto"/>
        <w:left w:val="none" w:sz="0" w:space="0" w:color="auto"/>
        <w:bottom w:val="none" w:sz="0" w:space="0" w:color="auto"/>
        <w:right w:val="none" w:sz="0" w:space="0" w:color="auto"/>
      </w:divBdr>
    </w:div>
    <w:div w:id="1296066516">
      <w:bodyDiv w:val="1"/>
      <w:marLeft w:val="0"/>
      <w:marRight w:val="0"/>
      <w:marTop w:val="0"/>
      <w:marBottom w:val="0"/>
      <w:divBdr>
        <w:top w:val="none" w:sz="0" w:space="0" w:color="auto"/>
        <w:left w:val="none" w:sz="0" w:space="0" w:color="auto"/>
        <w:bottom w:val="none" w:sz="0" w:space="0" w:color="auto"/>
        <w:right w:val="none" w:sz="0" w:space="0" w:color="auto"/>
      </w:divBdr>
    </w:div>
    <w:div w:id="1337882826">
      <w:bodyDiv w:val="1"/>
      <w:marLeft w:val="0"/>
      <w:marRight w:val="0"/>
      <w:marTop w:val="0"/>
      <w:marBottom w:val="0"/>
      <w:divBdr>
        <w:top w:val="none" w:sz="0" w:space="0" w:color="auto"/>
        <w:left w:val="none" w:sz="0" w:space="0" w:color="auto"/>
        <w:bottom w:val="none" w:sz="0" w:space="0" w:color="auto"/>
        <w:right w:val="none" w:sz="0" w:space="0" w:color="auto"/>
      </w:divBdr>
    </w:div>
    <w:div w:id="1445422461">
      <w:bodyDiv w:val="1"/>
      <w:marLeft w:val="0"/>
      <w:marRight w:val="0"/>
      <w:marTop w:val="0"/>
      <w:marBottom w:val="0"/>
      <w:divBdr>
        <w:top w:val="none" w:sz="0" w:space="0" w:color="auto"/>
        <w:left w:val="none" w:sz="0" w:space="0" w:color="auto"/>
        <w:bottom w:val="none" w:sz="0" w:space="0" w:color="auto"/>
        <w:right w:val="none" w:sz="0" w:space="0" w:color="auto"/>
      </w:divBdr>
    </w:div>
    <w:div w:id="1782064681">
      <w:bodyDiv w:val="1"/>
      <w:marLeft w:val="0"/>
      <w:marRight w:val="0"/>
      <w:marTop w:val="0"/>
      <w:marBottom w:val="0"/>
      <w:divBdr>
        <w:top w:val="none" w:sz="0" w:space="0" w:color="auto"/>
        <w:left w:val="none" w:sz="0" w:space="0" w:color="auto"/>
        <w:bottom w:val="none" w:sz="0" w:space="0" w:color="auto"/>
        <w:right w:val="none" w:sz="0" w:space="0" w:color="auto"/>
      </w:divBdr>
    </w:div>
    <w:div w:id="208175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RBI5PAMIO524-1616901215-40839</_dlc_DocId>
    <HideFromDelve xmlns="71c5aaf6-e6ce-465b-b873-5148d2a4c105">false</HideFromDelve>
    <Comments xmlns="3f2ce089-3858-4176-9a21-a30f9204848e">OK</Comments>
    <_dlc_DocIdUrl xmlns="71c5aaf6-e6ce-465b-b873-5148d2a4c105">
      <Url>https://nokia.sharepoint.com/sites/gxp/_layouts/15/DocIdRedir.aspx?ID=RBI5PAMIO524-1616901215-40839</Url>
      <Description>RBI5PAMIO524-1616901215-40839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EA06BD-EB2D-45A9-A8F0-76A4CBFB354A}">
  <ds:schemaRefs>
    <ds:schemaRef ds:uri="http://schemas.microsoft.com/sharepoint/v3/contenttype/forms"/>
  </ds:schemaRefs>
</ds:datastoreItem>
</file>

<file path=customXml/itemProps2.xml><?xml version="1.0" encoding="utf-8"?>
<ds:datastoreItem xmlns:ds="http://schemas.openxmlformats.org/officeDocument/2006/customXml" ds:itemID="{FDE7D3E0-E1B4-4BE0-8DFE-21B3AF1FEF5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53016113-828E-4F9F-A2C2-EB67F9262875}">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81CD5158-FF29-4630-BCDC-EB9A03F36BA5}">
  <ds:schemaRefs>
    <ds:schemaRef ds:uri="Microsoft.SharePoint.Taxonomy.ContentTypeSync"/>
  </ds:schemaRefs>
</ds:datastoreItem>
</file>

<file path=customXml/itemProps6.xml><?xml version="1.0" encoding="utf-8"?>
<ds:datastoreItem xmlns:ds="http://schemas.openxmlformats.org/officeDocument/2006/customXml" ds:itemID="{A740D588-7C88-4DC5-ABDA-6CAF5EF87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6</Pages>
  <Words>2125</Words>
  <Characters>12116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cp:revision>
  <dcterms:created xsi:type="dcterms:W3CDTF">2025-02-07T22:54:00Z</dcterms:created>
  <dcterms:modified xsi:type="dcterms:W3CDTF">2025-02-07T23:09:00Z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MSIP_Label_b1aa2129-79ec-42c0-bfac-e5b7a0374572_ContentBits">
    <vt:lpwstr>0</vt:lpwstr>
  </property>
  <property fmtid="{D5CDD505-2E9C-101B-9397-08002B2CF9AE}" pid="8" name="MSIP_Label_b1aa2129-79ec-42c0-bfac-e5b7a0374572_Name">
    <vt:lpwstr>b1aa2129-79ec-42c0-bfac-e5b7a0374572</vt:lpwstr>
  </property>
  <property fmtid="{D5CDD505-2E9C-101B-9397-08002B2CF9AE}" pid="9" name="MSIP_Label_b1aa2129-79ec-42c0-bfac-e5b7a0374572_Method">
    <vt:lpwstr>Privileged</vt:lpwstr>
  </property>
  <property fmtid="{D5CDD505-2E9C-101B-9397-08002B2CF9AE}" pid="10" name="MSIP_Label_b1aa2129-79ec-42c0-bfac-e5b7a0374572_SiteId">
    <vt:lpwstr>5d471751-9675-428d-917b-70f44f9630b0</vt:lpwstr>
  </property>
  <property fmtid="{D5CDD505-2E9C-101B-9397-08002B2CF9AE}" pid="11" name="_dlc_DocIdItemGuid">
    <vt:lpwstr>5831f4dd-e965-4d98-84f2-7b4061259b9e</vt:lpwstr>
  </property>
</Properties>
</file>